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04" w:rsidRDefault="00541B04" w:rsidP="00541B04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504562275"/>
      <w:r>
        <w:rPr>
          <w:lang w:val="el-GR"/>
        </w:rPr>
        <w:t>ΠΑΡΑΡΤΗΜΑ ΙΙ – Υπόδειγμα πίνακα συμμόρφωσης</w:t>
      </w:r>
      <w:bookmarkEnd w:id="0"/>
    </w:p>
    <w:p w:rsidR="00541B04" w:rsidRDefault="00541B04" w:rsidP="00541B04">
      <w:pPr>
        <w:pStyle w:val="a3"/>
        <w:spacing w:after="12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541B04" w:rsidRPr="00C15EE9" w:rsidTr="003C73F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541B04" w:rsidRPr="00DC35C7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541B04" w:rsidRPr="00DC35C7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541B04" w:rsidRPr="00DC35C7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541B04" w:rsidRPr="00C15EE9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541B04" w:rsidRPr="00C15EE9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541B04" w:rsidRPr="00C15EE9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541B04" w:rsidRPr="00C15EE9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541B04" w:rsidRPr="00C15EE9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ΠΑΡΑΠΟΜΠΗ</w:t>
            </w:r>
          </w:p>
        </w:tc>
      </w:tr>
      <w:tr w:rsidR="00541B04" w:rsidRPr="00DC35C7" w:rsidTr="003C73F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C15EE9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  <w:lang w:val="el-GR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541B04" w:rsidRPr="00DC35C7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ΤΕΧΝΙΚΕ</w:t>
            </w:r>
            <w:r w:rsidRPr="00DC35C7">
              <w:rPr>
                <w:bCs/>
                <w:color w:val="000000"/>
                <w:szCs w:val="22"/>
              </w:rPr>
              <w:t>Σ ΠΡΟΔΙΑΓΡΑΦΕΣ - ΑΙΤΟΥΜΕΝΑ ΕΙΔΗ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541B04" w:rsidRPr="00DC35C7" w:rsidTr="003C73F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541B04" w:rsidRPr="00DC35C7" w:rsidRDefault="00541B04" w:rsidP="003C73F9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DC35C7">
              <w:rPr>
                <w:bCs/>
                <w:color w:val="000000"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1B04" w:rsidRPr="00DC35C7" w:rsidRDefault="00541B04" w:rsidP="003C73F9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541B04" w:rsidRPr="00DC35C7" w:rsidTr="003C73F9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1B04" w:rsidRPr="00DC35C7" w:rsidRDefault="00541B04" w:rsidP="003C73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B04" w:rsidRPr="00DC35C7" w:rsidRDefault="00541B04" w:rsidP="003C73F9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1B04" w:rsidRPr="00DC35C7" w:rsidRDefault="00541B04" w:rsidP="003C73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B04" w:rsidRPr="00DC35C7" w:rsidRDefault="00541B04" w:rsidP="003C73F9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B04" w:rsidRPr="00DC35C7" w:rsidRDefault="00541B04" w:rsidP="003C73F9">
            <w:pPr>
              <w:spacing w:line="360" w:lineRule="auto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 </w:t>
            </w:r>
          </w:p>
        </w:tc>
      </w:tr>
    </w:tbl>
    <w:p w:rsidR="00541B04" w:rsidRPr="00DC35C7" w:rsidRDefault="00541B04" w:rsidP="00541B04">
      <w:pPr>
        <w:spacing w:line="360" w:lineRule="auto"/>
        <w:rPr>
          <w:b/>
          <w:bCs/>
          <w:szCs w:val="22"/>
        </w:rPr>
      </w:pPr>
    </w:p>
    <w:p w:rsidR="00541B04" w:rsidRPr="00DC35C7" w:rsidRDefault="00541B04" w:rsidP="00541B04">
      <w:pPr>
        <w:spacing w:line="360" w:lineRule="auto"/>
        <w:rPr>
          <w:szCs w:val="22"/>
        </w:rPr>
      </w:pPr>
      <w:r w:rsidRPr="00DC35C7">
        <w:rPr>
          <w:bCs/>
          <w:szCs w:val="22"/>
        </w:rPr>
        <w:t>ΤΕΧΝΙΚΕΣ ΠΡΟΔΙΑΓΡΑΦΕΣ – ΠΙΝΑΚΑΣ ΣΥΜΜΟΡΦΩΣΗΣ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των Πινάκων Συμμόρφωσης. Στην αρχή του Παραρτήματος καταγράφεται αναλυτικός πίνακας των περιεχόμενων του. 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lastRenderedPageBreak/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rPr>
          <w:szCs w:val="22"/>
          <w:lang w:val="el-GR"/>
        </w:rPr>
        <w:t>Προδ</w:t>
      </w:r>
      <w:proofErr w:type="spellEnd"/>
      <w:r w:rsidRPr="00DC35C7">
        <w:rPr>
          <w:szCs w:val="22"/>
          <w:lang w:val="el-GR"/>
        </w:rPr>
        <w:t>. 4.18).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541B04" w:rsidRPr="00DC35C7" w:rsidRDefault="00541B04" w:rsidP="00541B04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rPr>
          <w:szCs w:val="22"/>
          <w:lang w:val="el-GR"/>
        </w:rP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Pr="00541B04" w:rsidRDefault="00CC3460">
      <w:pPr>
        <w:rPr>
          <w:lang w:val="el-GR"/>
        </w:rPr>
      </w:pPr>
    </w:p>
    <w:sectPr w:rsidR="00CC3460" w:rsidRPr="00541B04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541B04"/>
    <w:rsid w:val="000036E8"/>
    <w:rsid w:val="00025998"/>
    <w:rsid w:val="00036A34"/>
    <w:rsid w:val="00056F3F"/>
    <w:rsid w:val="00077769"/>
    <w:rsid w:val="000B6235"/>
    <w:rsid w:val="000D7089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75D07"/>
    <w:rsid w:val="002B6FF0"/>
    <w:rsid w:val="002E7FE0"/>
    <w:rsid w:val="00306C2A"/>
    <w:rsid w:val="00311046"/>
    <w:rsid w:val="0033639D"/>
    <w:rsid w:val="003457BC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41B04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82962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9009F0"/>
    <w:rsid w:val="00916AF9"/>
    <w:rsid w:val="009359A0"/>
    <w:rsid w:val="00940C23"/>
    <w:rsid w:val="009525B7"/>
    <w:rsid w:val="009530FA"/>
    <w:rsid w:val="00962DF9"/>
    <w:rsid w:val="00986CF4"/>
    <w:rsid w:val="00993ED8"/>
    <w:rsid w:val="009963B2"/>
    <w:rsid w:val="009A69A4"/>
    <w:rsid w:val="009C1862"/>
    <w:rsid w:val="009D69A2"/>
    <w:rsid w:val="009F08AA"/>
    <w:rsid w:val="009F20F0"/>
    <w:rsid w:val="009F3C4F"/>
    <w:rsid w:val="00A170AE"/>
    <w:rsid w:val="00A50C23"/>
    <w:rsid w:val="00A84052"/>
    <w:rsid w:val="00A9185A"/>
    <w:rsid w:val="00A97276"/>
    <w:rsid w:val="00AB5A3B"/>
    <w:rsid w:val="00AD2BDB"/>
    <w:rsid w:val="00AF736A"/>
    <w:rsid w:val="00B007CC"/>
    <w:rsid w:val="00B0140F"/>
    <w:rsid w:val="00B21DDC"/>
    <w:rsid w:val="00B5208B"/>
    <w:rsid w:val="00B5250B"/>
    <w:rsid w:val="00B63E60"/>
    <w:rsid w:val="00B87FB8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31615"/>
    <w:rsid w:val="00D52F31"/>
    <w:rsid w:val="00D84424"/>
    <w:rsid w:val="00DC2C99"/>
    <w:rsid w:val="00E2432B"/>
    <w:rsid w:val="00E30C77"/>
    <w:rsid w:val="00E43F03"/>
    <w:rsid w:val="00E5450F"/>
    <w:rsid w:val="00E551AF"/>
    <w:rsid w:val="00E845F4"/>
    <w:rsid w:val="00E93E09"/>
    <w:rsid w:val="00E95602"/>
    <w:rsid w:val="00EC63E0"/>
    <w:rsid w:val="00F55C8B"/>
    <w:rsid w:val="00F76316"/>
    <w:rsid w:val="00F84122"/>
    <w:rsid w:val="00F86DCE"/>
    <w:rsid w:val="00F9257A"/>
    <w:rsid w:val="00FA3775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0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541B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541B04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541B04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customStyle="1" w:styleId="a3">
    <w:name w:val="Προεπιλεγμένη τεχνοτροπία"/>
    <w:uiPriority w:val="99"/>
    <w:rsid w:val="00541B04"/>
    <w:pPr>
      <w:suppressAutoHyphens/>
      <w:spacing w:after="0" w:line="100" w:lineRule="atLeast"/>
    </w:pPr>
    <w:rPr>
      <w:rFonts w:ascii="Tahoma" w:eastAsia="Calibri" w:hAnsi="Tahoma" w:cs="Tahoma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541B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2333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2018-02-05T08:33:00Z</dcterms:created>
  <dcterms:modified xsi:type="dcterms:W3CDTF">2018-02-05T08:33:00Z</dcterms:modified>
</cp:coreProperties>
</file>