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E64" w:rsidRDefault="00BA2E64" w:rsidP="00BA2E64">
      <w:pPr>
        <w:rPr>
          <w:rFonts w:ascii="Calibri" w:hAnsi="Calibri"/>
          <w:spacing w:val="8"/>
          <w:sz w:val="22"/>
          <w:szCs w:val="22"/>
        </w:rPr>
      </w:pPr>
    </w:p>
    <w:p w:rsidR="00BA2E64" w:rsidRDefault="00BA2E64" w:rsidP="00BA2E64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ΠΑΡΑΡΤΗΜΑ ΣΤ΄: </w:t>
      </w:r>
      <w:r>
        <w:rPr>
          <w:rFonts w:ascii="Calibri" w:hAnsi="Calibri"/>
          <w:b/>
          <w:sz w:val="20"/>
          <w:szCs w:val="20"/>
        </w:rPr>
        <w:t>ΦΥΛΛΟ ΣΥΜΜΟΡΦΩΣΗΣ</w:t>
      </w:r>
    </w:p>
    <w:p w:rsidR="00BA2E64" w:rsidRDefault="00BA2E64" w:rsidP="00BA2E64">
      <w:pPr>
        <w:ind w:left="72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Για να τεκμηριωθεί η συμφωνία με τις τεχνικές προδιαγραφές που προβλέπονται στο Παράρτημα Β της παρούσας διακήρυξης θα πρέπει να συμπληρωθεί από τον οικονομικό φορέα σχετικό «Φύλλο Συμμόρφωσης» συμπληρωμένο σύμφωνα με τις παρακάτω επεξηγήσεις και οδηγίες τις οποίες ο οικονομικός φορέας είναι υποχρεωμένος να ακολουθήσει</w:t>
      </w:r>
    </w:p>
    <w:p w:rsidR="00BA2E64" w:rsidRDefault="00BA2E64" w:rsidP="00BA2E64">
      <w:pPr>
        <w:ind w:left="72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Το Φύλλο Συμμόρφωσης δύναται να διαθέτει την εξής ενδεικτική μορφή:</w:t>
      </w:r>
    </w:p>
    <w:p w:rsidR="00BA2E64" w:rsidRDefault="00BA2E64" w:rsidP="00BA2E64">
      <w:pPr>
        <w:rPr>
          <w:rFonts w:ascii="Calibri" w:hAnsi="Calibri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5"/>
        <w:gridCol w:w="1904"/>
        <w:gridCol w:w="3079"/>
        <w:gridCol w:w="230"/>
        <w:gridCol w:w="1559"/>
      </w:tblGrid>
      <w:tr w:rsidR="00BA2E64" w:rsidTr="00BA2E64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A2E64" w:rsidRDefault="00BA2E64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ΦΥΛΛΟ ΣΥΜΜΟΡΦΩΣΗΣ</w:t>
            </w:r>
          </w:p>
        </w:tc>
      </w:tr>
      <w:tr w:rsidR="00BA2E64" w:rsidTr="00BA2E64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A2E64" w:rsidRDefault="00BA2E64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ΑΠΑΙΤΗΣΗ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A2E64" w:rsidRDefault="00BA2E64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ΑΠΑΝΤΗΣΗ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A2E64" w:rsidRDefault="00BA2E64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ΠΡΟΣΦΟΡΑ ΟΙΚΟΝΟΜΙΚΟΥ ΦΟΡΕΑ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A2E64" w:rsidRDefault="00BA2E64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ΠΑΡΑΠΟΜΠΗ</w:t>
            </w:r>
          </w:p>
        </w:tc>
      </w:tr>
      <w:tr w:rsidR="00BA2E64" w:rsidTr="00BA2E64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A2E64" w:rsidRDefault="00BA2E64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Αντιγραφή απαιτήσεων Αναθέτουσας Αρχής όπως αυτές διατυπώνονται στο Παράρτημα Β΄ της παρούσας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A2E64" w:rsidRDefault="00BA2E64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Αν η προσφερόμενη τεχνική προδιαγραφή πληροί ακριβώς την απαίτηση της Αναθέτουσας Αρχής σημειώνεται η ένδειξη “ΚΑΛΥΠΤΕΙ”</w:t>
            </w:r>
          </w:p>
          <w:p w:rsidR="00BA2E64" w:rsidRDefault="00BA2E64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Αν η προσφερόμενη τεχνική προδιαγραφή είναι ανώτερη από την  απαίτηση της Αναθέτουσας Αρχής σημειώνεται η ένδειξη “ΥΠΕΡ-ΚΑΛΥΠΤΕΙ”</w:t>
            </w:r>
          </w:p>
          <w:p w:rsidR="00BA2E64" w:rsidRDefault="00BA2E64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A2E64" w:rsidRDefault="00BA2E64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Αναλυτική Περιγραφή Τεχνικής Προδιαγραφής του προσφερόμενου είδους από τον Οικονομικό Φορέα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64" w:rsidRDefault="00BA2E64">
            <w:pPr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</w:p>
        </w:tc>
      </w:tr>
      <w:tr w:rsidR="00BA2E64" w:rsidTr="00BA2E64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64" w:rsidRDefault="00BA2E64">
            <w:pPr>
              <w:jc w:val="center"/>
              <w:rPr>
                <w:rFonts w:ascii="Calibri" w:hAnsi="Calibri" w:cs="Century Gothic"/>
                <w:i/>
                <w:iCs/>
                <w:sz w:val="20"/>
                <w:szCs w:val="20"/>
              </w:rPr>
            </w:pPr>
            <w:r>
              <w:rPr>
                <w:rFonts w:ascii="Calibri" w:hAnsi="Calibri" w:cs="Century Gothic"/>
                <w:i/>
                <w:iCs/>
                <w:sz w:val="20"/>
                <w:szCs w:val="20"/>
              </w:rPr>
              <w:t>Για παράδειγμα:</w:t>
            </w:r>
          </w:p>
        </w:tc>
      </w:tr>
      <w:tr w:rsidR="00BA2E64" w:rsidTr="00BA2E64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64" w:rsidRDefault="00BA2E64">
            <w:pPr>
              <w:jc w:val="center"/>
              <w:rPr>
                <w:rFonts w:ascii="Calibri" w:hAnsi="Calibri" w:cs="Century Gothic"/>
                <w:sz w:val="20"/>
                <w:szCs w:val="20"/>
              </w:rPr>
            </w:pPr>
            <w:r>
              <w:rPr>
                <w:rFonts w:ascii="Calibri" w:hAnsi="Calibri" w:cs="Century Gothic"/>
                <w:sz w:val="20"/>
                <w:szCs w:val="20"/>
              </w:rPr>
              <w:t>1. Να διαθέτει Τάση τροφοδοσίας 220volts/50Hz.</w:t>
            </w:r>
          </w:p>
          <w:p w:rsidR="00BA2E64" w:rsidRDefault="00BA2E64">
            <w:pPr>
              <w:jc w:val="center"/>
              <w:rPr>
                <w:rFonts w:ascii="Calibri" w:hAnsi="Calibri" w:cs="Century Gothic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64" w:rsidRDefault="00BA2E64">
            <w:pPr>
              <w:jc w:val="center"/>
              <w:rPr>
                <w:rFonts w:ascii="Calibri" w:hAnsi="Calibri" w:cs="Century Gothic"/>
                <w:sz w:val="20"/>
                <w:szCs w:val="20"/>
              </w:rPr>
            </w:pPr>
            <w:r>
              <w:rPr>
                <w:rFonts w:ascii="Calibri" w:hAnsi="Calibri" w:cs="Century Gothic"/>
                <w:sz w:val="20"/>
                <w:szCs w:val="20"/>
              </w:rPr>
              <w:t>ΚΑΛΥΠΤΕΙ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64" w:rsidRDefault="00BA2E64">
            <w:pPr>
              <w:jc w:val="center"/>
              <w:rPr>
                <w:rFonts w:ascii="Calibri" w:hAnsi="Calibri" w:cs="Century Gothic"/>
                <w:sz w:val="20"/>
                <w:szCs w:val="20"/>
              </w:rPr>
            </w:pPr>
            <w:r>
              <w:rPr>
                <w:rFonts w:ascii="Calibri" w:hAnsi="Calibri" w:cs="Century Gothic"/>
                <w:sz w:val="20"/>
                <w:szCs w:val="20"/>
              </w:rPr>
              <w:t>Το προσφερόμενο σύστημα Χ του κατασκευαστικού οίκου Υ διαθέτει τάση τροφοδοσίας 220volts/50Hz.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64" w:rsidRDefault="00BA2E64">
            <w:pPr>
              <w:jc w:val="center"/>
              <w:rPr>
                <w:rFonts w:ascii="Calibri" w:hAnsi="Calibri" w:cs="Century Gothic"/>
                <w:sz w:val="20"/>
                <w:szCs w:val="20"/>
              </w:rPr>
            </w:pPr>
            <w:r>
              <w:rPr>
                <w:rFonts w:ascii="Calibri" w:hAnsi="Calibri" w:cs="Century Gothic"/>
                <w:sz w:val="20"/>
                <w:szCs w:val="20"/>
              </w:rPr>
              <w:t>Τεχνικό Φυλλάδιο 3, Σελ. 4 Παράγραφος 4</w:t>
            </w:r>
          </w:p>
        </w:tc>
      </w:tr>
    </w:tbl>
    <w:p w:rsidR="00BA2E64" w:rsidRDefault="00BA2E64" w:rsidP="00BA2E64">
      <w:pPr>
        <w:ind w:left="720"/>
        <w:jc w:val="both"/>
        <w:rPr>
          <w:rFonts w:ascii="Calibri" w:hAnsi="Calibri" w:cs="Arial"/>
          <w:sz w:val="20"/>
          <w:szCs w:val="20"/>
        </w:rPr>
      </w:pPr>
    </w:p>
    <w:p w:rsidR="00BA2E64" w:rsidRDefault="00BA2E64" w:rsidP="00BA2E64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Στη στήλη «Απαίτηση» αντιγράφονται οι απαιτήσεις (τεχνικές προδιαγραφές) της Αναθέτουσας Αρχής όπως αυτές διατυπώνονται αναλυτικά στο Παράρτημα Β΄ της παρούσας.</w:t>
      </w:r>
    </w:p>
    <w:p w:rsidR="00BA2E64" w:rsidRDefault="00BA2E64" w:rsidP="00BA2E64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Στη στήλη «Απάντηση» σημειώνεται η απάντηση του οικονομικού φορέα, που έχει τη μορφή ΚΑΛΥΠΤΕΙ/ΥΠΕΡ-ΚΑΛΥΠΤΕΙ /ΔΕΝ ΚΑΛΥΠΤΕΙ. Αν η προσφερόμενη τεχνική προδιαγραφή πληροί ακριβώς την αιτούμενη από τη διακήρυξη τεχνική προδιαγραφή σημειώνεται η ένδειξη “ΚΑΛΥΠΤΕΙ”, αν η προσφερόμενη τεχνική προδιαγραφή είναι ανώτερη από την αιτούμενη τεχνική προδιαγραφή σημειώνεται η ένδειξη “ΥΠΕΡ-ΚΑΛΥΠΤΕΙ” ενώ αν η προσφερόμενη τεχνική προδιαγραφή δεν πληροί ακριβώς την αιτούμενη από τη διακήρυξη τεχνική προδιαγραφή σημειώνεται η ένδειξη “ΔΕΝ ΚΑΛΥΠΤΕΙ”.</w:t>
      </w:r>
    </w:p>
    <w:p w:rsidR="00BA2E64" w:rsidRDefault="00BA2E64" w:rsidP="00BA2E64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Στη στήλη «Προσφορά Υποψήφιου Αναδόχου» περιγράφεται αναλυτικά η Τεχνική Προδιαγραφή του προσφερόμενου είδους από τον υποψήφιο Ανάδοχο.</w:t>
      </w:r>
    </w:p>
    <w:p w:rsidR="00BA2E64" w:rsidRDefault="00BA2E64" w:rsidP="00BA2E64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Στη στήλη «Παραπομπή» θα καταγραφεί η σαφής παραπομπή στην τεχνική προσφορά, σε αντίστοιχο τεχνικό φυλλάδιο του κατασκευαστή ή αναλυτική τεχνική περιγραφή του εξοπλισμού ή του τρόπου διασύνδεσης και λειτουργίας, ή αναφορές μεθοδολογίας εγκατάστασης, υποστήριξης και εκπαίδευσης κλπ. που θα παρατεθούν στο παράρτημα. Είναι ιδιαίτερα επιθυμητή η πληρέστερη συμπλήρωση και οι παραπομπές να είναι κατά το </w:t>
      </w:r>
      <w:r>
        <w:rPr>
          <w:rFonts w:ascii="Calibri" w:hAnsi="Calibri" w:cs="Arial"/>
          <w:sz w:val="20"/>
          <w:szCs w:val="20"/>
        </w:rPr>
        <w:lastRenderedPageBreak/>
        <w:t>δυνατόν συγκεκριμένες (πχ. Τεχνική Προσφορά / Τεχνικό Φυλλάδιο 3, Σελ. 4 Παράγραφος 4 κλπ).</w:t>
      </w:r>
    </w:p>
    <w:p w:rsidR="00BA2E64" w:rsidRDefault="00BA2E64" w:rsidP="00BA2E64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(πχ. </w:t>
      </w:r>
      <w:proofErr w:type="spellStart"/>
      <w:r>
        <w:rPr>
          <w:rFonts w:ascii="Calibri" w:hAnsi="Calibri" w:cs="Arial"/>
          <w:sz w:val="20"/>
          <w:szCs w:val="20"/>
        </w:rPr>
        <w:t>Προδ</w:t>
      </w:r>
      <w:proofErr w:type="spellEnd"/>
      <w:r>
        <w:rPr>
          <w:rFonts w:ascii="Calibri" w:hAnsi="Calibri" w:cs="Arial"/>
          <w:sz w:val="20"/>
          <w:szCs w:val="20"/>
        </w:rPr>
        <w:t>. 1.1.4.2).</w:t>
      </w:r>
    </w:p>
    <w:p w:rsidR="00BA2E64" w:rsidRDefault="00BA2E64" w:rsidP="00BA2E64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Η μη συμμόρφωση με τα παραπάνω (πχ μη αναφορά, ασαφής ή εσφαλμένη αναφορά) μπορεί να επιφέρει την ποινή του αποκλεισμού.</w:t>
      </w:r>
    </w:p>
    <w:p w:rsidR="00B66147" w:rsidRDefault="00B66147"/>
    <w:sectPr w:rsidR="00B66147" w:rsidSect="00B661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E1537"/>
    <w:multiLevelType w:val="hybridMultilevel"/>
    <w:tmpl w:val="23F6DBC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2E64"/>
    <w:rsid w:val="000013AA"/>
    <w:rsid w:val="00001D44"/>
    <w:rsid w:val="00001E10"/>
    <w:rsid w:val="000150A5"/>
    <w:rsid w:val="000211D3"/>
    <w:rsid w:val="00021B8B"/>
    <w:rsid w:val="00021D36"/>
    <w:rsid w:val="000225E2"/>
    <w:rsid w:val="00027B00"/>
    <w:rsid w:val="00032966"/>
    <w:rsid w:val="000354E9"/>
    <w:rsid w:val="00041F9F"/>
    <w:rsid w:val="000521EC"/>
    <w:rsid w:val="00052DAB"/>
    <w:rsid w:val="00056D53"/>
    <w:rsid w:val="00057DE4"/>
    <w:rsid w:val="0006784C"/>
    <w:rsid w:val="000751DC"/>
    <w:rsid w:val="000758AF"/>
    <w:rsid w:val="00083FD9"/>
    <w:rsid w:val="0008592B"/>
    <w:rsid w:val="00091B62"/>
    <w:rsid w:val="000A7E96"/>
    <w:rsid w:val="000B0006"/>
    <w:rsid w:val="000B23C5"/>
    <w:rsid w:val="000B3E4E"/>
    <w:rsid w:val="000C0126"/>
    <w:rsid w:val="000C2ADC"/>
    <w:rsid w:val="000C619A"/>
    <w:rsid w:val="000D0566"/>
    <w:rsid w:val="000D332F"/>
    <w:rsid w:val="000D34F2"/>
    <w:rsid w:val="000D3697"/>
    <w:rsid w:val="000D3D73"/>
    <w:rsid w:val="000D7039"/>
    <w:rsid w:val="000D77F0"/>
    <w:rsid w:val="000E26FA"/>
    <w:rsid w:val="000F1FDC"/>
    <w:rsid w:val="000F7F04"/>
    <w:rsid w:val="00100F10"/>
    <w:rsid w:val="00122E67"/>
    <w:rsid w:val="001254CA"/>
    <w:rsid w:val="00127F2F"/>
    <w:rsid w:val="001317B3"/>
    <w:rsid w:val="00142A22"/>
    <w:rsid w:val="00147D17"/>
    <w:rsid w:val="00151B8A"/>
    <w:rsid w:val="00155983"/>
    <w:rsid w:val="001624C3"/>
    <w:rsid w:val="0017059C"/>
    <w:rsid w:val="001708B2"/>
    <w:rsid w:val="001773A5"/>
    <w:rsid w:val="00181BE6"/>
    <w:rsid w:val="00183B87"/>
    <w:rsid w:val="00184078"/>
    <w:rsid w:val="00184694"/>
    <w:rsid w:val="00185084"/>
    <w:rsid w:val="00196A86"/>
    <w:rsid w:val="001A64CA"/>
    <w:rsid w:val="001A6D5C"/>
    <w:rsid w:val="001A7947"/>
    <w:rsid w:val="001B6687"/>
    <w:rsid w:val="001B79F7"/>
    <w:rsid w:val="001C418E"/>
    <w:rsid w:val="001D4A49"/>
    <w:rsid w:val="001D6A32"/>
    <w:rsid w:val="0020058B"/>
    <w:rsid w:val="0020075F"/>
    <w:rsid w:val="00201AE5"/>
    <w:rsid w:val="00204669"/>
    <w:rsid w:val="0020512D"/>
    <w:rsid w:val="00206B27"/>
    <w:rsid w:val="002116AB"/>
    <w:rsid w:val="0021454C"/>
    <w:rsid w:val="0022203D"/>
    <w:rsid w:val="00223995"/>
    <w:rsid w:val="00224274"/>
    <w:rsid w:val="00227D70"/>
    <w:rsid w:val="00227F8B"/>
    <w:rsid w:val="002331C6"/>
    <w:rsid w:val="00235099"/>
    <w:rsid w:val="002416EF"/>
    <w:rsid w:val="002449FF"/>
    <w:rsid w:val="00244D90"/>
    <w:rsid w:val="00246526"/>
    <w:rsid w:val="00246AA0"/>
    <w:rsid w:val="00254319"/>
    <w:rsid w:val="00256396"/>
    <w:rsid w:val="00260FCA"/>
    <w:rsid w:val="00263ADA"/>
    <w:rsid w:val="00263DAB"/>
    <w:rsid w:val="00280B35"/>
    <w:rsid w:val="00280C10"/>
    <w:rsid w:val="00282AA2"/>
    <w:rsid w:val="002831D4"/>
    <w:rsid w:val="00285A60"/>
    <w:rsid w:val="00286133"/>
    <w:rsid w:val="0028659F"/>
    <w:rsid w:val="00286DCC"/>
    <w:rsid w:val="002949C0"/>
    <w:rsid w:val="00295799"/>
    <w:rsid w:val="00295B64"/>
    <w:rsid w:val="002A501E"/>
    <w:rsid w:val="002A5D53"/>
    <w:rsid w:val="002B13AB"/>
    <w:rsid w:val="002B3F29"/>
    <w:rsid w:val="002C5690"/>
    <w:rsid w:val="002C5FE2"/>
    <w:rsid w:val="002D50B9"/>
    <w:rsid w:val="002D59B5"/>
    <w:rsid w:val="002D7489"/>
    <w:rsid w:val="002D7563"/>
    <w:rsid w:val="002E50B4"/>
    <w:rsid w:val="002F5A5B"/>
    <w:rsid w:val="002F6323"/>
    <w:rsid w:val="00301E13"/>
    <w:rsid w:val="00303D28"/>
    <w:rsid w:val="0031452D"/>
    <w:rsid w:val="00315F72"/>
    <w:rsid w:val="0031727A"/>
    <w:rsid w:val="00324556"/>
    <w:rsid w:val="00325713"/>
    <w:rsid w:val="0034192F"/>
    <w:rsid w:val="0034196D"/>
    <w:rsid w:val="003420B4"/>
    <w:rsid w:val="00344504"/>
    <w:rsid w:val="00345A93"/>
    <w:rsid w:val="00352CC5"/>
    <w:rsid w:val="00356487"/>
    <w:rsid w:val="00361C97"/>
    <w:rsid w:val="003656D0"/>
    <w:rsid w:val="0036765C"/>
    <w:rsid w:val="00374953"/>
    <w:rsid w:val="00382EBA"/>
    <w:rsid w:val="00385A01"/>
    <w:rsid w:val="00396469"/>
    <w:rsid w:val="003965DE"/>
    <w:rsid w:val="00397EDB"/>
    <w:rsid w:val="003B08B2"/>
    <w:rsid w:val="003B2A65"/>
    <w:rsid w:val="003B5CD8"/>
    <w:rsid w:val="003D4FD5"/>
    <w:rsid w:val="003D5A49"/>
    <w:rsid w:val="003D5DA2"/>
    <w:rsid w:val="003E05E7"/>
    <w:rsid w:val="003E0D87"/>
    <w:rsid w:val="003E4FC9"/>
    <w:rsid w:val="003E57FF"/>
    <w:rsid w:val="003E6372"/>
    <w:rsid w:val="003F5984"/>
    <w:rsid w:val="003F5D39"/>
    <w:rsid w:val="003F6B44"/>
    <w:rsid w:val="003F7457"/>
    <w:rsid w:val="00403F5A"/>
    <w:rsid w:val="004114F6"/>
    <w:rsid w:val="00413537"/>
    <w:rsid w:val="004156BD"/>
    <w:rsid w:val="004317C0"/>
    <w:rsid w:val="00431A2A"/>
    <w:rsid w:val="0043467B"/>
    <w:rsid w:val="00441D7A"/>
    <w:rsid w:val="00447D6F"/>
    <w:rsid w:val="00452BE5"/>
    <w:rsid w:val="0046363D"/>
    <w:rsid w:val="004707A6"/>
    <w:rsid w:val="0047122C"/>
    <w:rsid w:val="00471802"/>
    <w:rsid w:val="00475932"/>
    <w:rsid w:val="004846AB"/>
    <w:rsid w:val="00497557"/>
    <w:rsid w:val="004A079F"/>
    <w:rsid w:val="004A4F15"/>
    <w:rsid w:val="004B25EB"/>
    <w:rsid w:val="004B503C"/>
    <w:rsid w:val="004B5EFA"/>
    <w:rsid w:val="004B6CEF"/>
    <w:rsid w:val="004C32F6"/>
    <w:rsid w:val="004D0B7F"/>
    <w:rsid w:val="004D2FFF"/>
    <w:rsid w:val="004D390A"/>
    <w:rsid w:val="004D711E"/>
    <w:rsid w:val="004E4F77"/>
    <w:rsid w:val="004F2781"/>
    <w:rsid w:val="004F321F"/>
    <w:rsid w:val="004F3505"/>
    <w:rsid w:val="004F4F3F"/>
    <w:rsid w:val="004F6D8F"/>
    <w:rsid w:val="00501F20"/>
    <w:rsid w:val="005057B8"/>
    <w:rsid w:val="00516AB8"/>
    <w:rsid w:val="00521DF6"/>
    <w:rsid w:val="005255BA"/>
    <w:rsid w:val="005262D3"/>
    <w:rsid w:val="00535907"/>
    <w:rsid w:val="005427FE"/>
    <w:rsid w:val="00542FF1"/>
    <w:rsid w:val="0054362D"/>
    <w:rsid w:val="00543810"/>
    <w:rsid w:val="00544B75"/>
    <w:rsid w:val="00544C17"/>
    <w:rsid w:val="00545024"/>
    <w:rsid w:val="00550F1C"/>
    <w:rsid w:val="00557D7A"/>
    <w:rsid w:val="005639AF"/>
    <w:rsid w:val="0056570B"/>
    <w:rsid w:val="00565CD2"/>
    <w:rsid w:val="00575329"/>
    <w:rsid w:val="00576763"/>
    <w:rsid w:val="0058236E"/>
    <w:rsid w:val="005860EF"/>
    <w:rsid w:val="00590C8A"/>
    <w:rsid w:val="00595224"/>
    <w:rsid w:val="00597677"/>
    <w:rsid w:val="005A10F1"/>
    <w:rsid w:val="005A1B78"/>
    <w:rsid w:val="005A2296"/>
    <w:rsid w:val="005A25FF"/>
    <w:rsid w:val="005A52B6"/>
    <w:rsid w:val="005B10C1"/>
    <w:rsid w:val="005B3AA3"/>
    <w:rsid w:val="005C6149"/>
    <w:rsid w:val="005D546A"/>
    <w:rsid w:val="005E2DB8"/>
    <w:rsid w:val="005E2E52"/>
    <w:rsid w:val="005F297F"/>
    <w:rsid w:val="005F2E46"/>
    <w:rsid w:val="005F3393"/>
    <w:rsid w:val="005F4C99"/>
    <w:rsid w:val="005F7E5A"/>
    <w:rsid w:val="0060410B"/>
    <w:rsid w:val="00604FA1"/>
    <w:rsid w:val="00611A12"/>
    <w:rsid w:val="00611F29"/>
    <w:rsid w:val="0061451E"/>
    <w:rsid w:val="00614C08"/>
    <w:rsid w:val="00630060"/>
    <w:rsid w:val="00641F60"/>
    <w:rsid w:val="00643139"/>
    <w:rsid w:val="0064584B"/>
    <w:rsid w:val="006506F1"/>
    <w:rsid w:val="00650AC1"/>
    <w:rsid w:val="00650D7D"/>
    <w:rsid w:val="00654E34"/>
    <w:rsid w:val="00657243"/>
    <w:rsid w:val="006650E8"/>
    <w:rsid w:val="00665C9A"/>
    <w:rsid w:val="00666670"/>
    <w:rsid w:val="00671B18"/>
    <w:rsid w:val="006723B4"/>
    <w:rsid w:val="00682780"/>
    <w:rsid w:val="00684B5A"/>
    <w:rsid w:val="00685A15"/>
    <w:rsid w:val="00685A3E"/>
    <w:rsid w:val="00685EBF"/>
    <w:rsid w:val="00686CE5"/>
    <w:rsid w:val="00687563"/>
    <w:rsid w:val="00690969"/>
    <w:rsid w:val="00692B36"/>
    <w:rsid w:val="006A1724"/>
    <w:rsid w:val="006A1FF4"/>
    <w:rsid w:val="006A3731"/>
    <w:rsid w:val="006A5567"/>
    <w:rsid w:val="006A65E5"/>
    <w:rsid w:val="006A7B9E"/>
    <w:rsid w:val="006B0255"/>
    <w:rsid w:val="006B168F"/>
    <w:rsid w:val="006C2555"/>
    <w:rsid w:val="006C4746"/>
    <w:rsid w:val="006C5597"/>
    <w:rsid w:val="006C6240"/>
    <w:rsid w:val="006E111B"/>
    <w:rsid w:val="006E41A8"/>
    <w:rsid w:val="006E44B2"/>
    <w:rsid w:val="006E47B6"/>
    <w:rsid w:val="006E59CC"/>
    <w:rsid w:val="006E704D"/>
    <w:rsid w:val="006F0640"/>
    <w:rsid w:val="006F0A3D"/>
    <w:rsid w:val="006F21EF"/>
    <w:rsid w:val="006F6D58"/>
    <w:rsid w:val="00704C51"/>
    <w:rsid w:val="007128C2"/>
    <w:rsid w:val="007132D0"/>
    <w:rsid w:val="00715EB1"/>
    <w:rsid w:val="00716DD2"/>
    <w:rsid w:val="00725625"/>
    <w:rsid w:val="007302D2"/>
    <w:rsid w:val="0073060D"/>
    <w:rsid w:val="007317D6"/>
    <w:rsid w:val="007449F6"/>
    <w:rsid w:val="007554A3"/>
    <w:rsid w:val="007574FD"/>
    <w:rsid w:val="00757D02"/>
    <w:rsid w:val="00760A37"/>
    <w:rsid w:val="00761FD7"/>
    <w:rsid w:val="00762A59"/>
    <w:rsid w:val="007930C2"/>
    <w:rsid w:val="007B3D30"/>
    <w:rsid w:val="007B3E28"/>
    <w:rsid w:val="007C05B1"/>
    <w:rsid w:val="007C5E87"/>
    <w:rsid w:val="007C65F3"/>
    <w:rsid w:val="007D12C7"/>
    <w:rsid w:val="007D7DDE"/>
    <w:rsid w:val="007E02AE"/>
    <w:rsid w:val="007E3C94"/>
    <w:rsid w:val="007F2A97"/>
    <w:rsid w:val="00804215"/>
    <w:rsid w:val="0080611F"/>
    <w:rsid w:val="00806EE2"/>
    <w:rsid w:val="0081168E"/>
    <w:rsid w:val="00813C6B"/>
    <w:rsid w:val="00817124"/>
    <w:rsid w:val="008225EF"/>
    <w:rsid w:val="008257E3"/>
    <w:rsid w:val="00830BD0"/>
    <w:rsid w:val="008323B0"/>
    <w:rsid w:val="00833796"/>
    <w:rsid w:val="00835330"/>
    <w:rsid w:val="008364F3"/>
    <w:rsid w:val="0084205D"/>
    <w:rsid w:val="0084325C"/>
    <w:rsid w:val="0084795D"/>
    <w:rsid w:val="0085268F"/>
    <w:rsid w:val="00852E45"/>
    <w:rsid w:val="008537CD"/>
    <w:rsid w:val="0085440C"/>
    <w:rsid w:val="00855F03"/>
    <w:rsid w:val="00871E80"/>
    <w:rsid w:val="00873537"/>
    <w:rsid w:val="00875444"/>
    <w:rsid w:val="00880AA6"/>
    <w:rsid w:val="008825CC"/>
    <w:rsid w:val="00882E93"/>
    <w:rsid w:val="00885026"/>
    <w:rsid w:val="0088545C"/>
    <w:rsid w:val="00897A9B"/>
    <w:rsid w:val="008A1205"/>
    <w:rsid w:val="008A6405"/>
    <w:rsid w:val="008B0B3C"/>
    <w:rsid w:val="008C139E"/>
    <w:rsid w:val="008D681C"/>
    <w:rsid w:val="008E27C8"/>
    <w:rsid w:val="008E5229"/>
    <w:rsid w:val="008F1701"/>
    <w:rsid w:val="008F274F"/>
    <w:rsid w:val="008F287D"/>
    <w:rsid w:val="008F3AAA"/>
    <w:rsid w:val="0090109E"/>
    <w:rsid w:val="00902933"/>
    <w:rsid w:val="00922EDA"/>
    <w:rsid w:val="009255A5"/>
    <w:rsid w:val="00926A2D"/>
    <w:rsid w:val="00936572"/>
    <w:rsid w:val="009414D4"/>
    <w:rsid w:val="00943567"/>
    <w:rsid w:val="0094402E"/>
    <w:rsid w:val="00947A73"/>
    <w:rsid w:val="00955E2A"/>
    <w:rsid w:val="00957188"/>
    <w:rsid w:val="009774D7"/>
    <w:rsid w:val="00983259"/>
    <w:rsid w:val="00987096"/>
    <w:rsid w:val="00992263"/>
    <w:rsid w:val="00996B01"/>
    <w:rsid w:val="009A0005"/>
    <w:rsid w:val="009A31B4"/>
    <w:rsid w:val="009A4CB9"/>
    <w:rsid w:val="009B681D"/>
    <w:rsid w:val="009C0BB8"/>
    <w:rsid w:val="009C3A73"/>
    <w:rsid w:val="009C51C8"/>
    <w:rsid w:val="009D2F75"/>
    <w:rsid w:val="009D414A"/>
    <w:rsid w:val="009E004F"/>
    <w:rsid w:val="009E1779"/>
    <w:rsid w:val="009E18E3"/>
    <w:rsid w:val="009E1A28"/>
    <w:rsid w:val="009E40A4"/>
    <w:rsid w:val="009E6D86"/>
    <w:rsid w:val="009E7D8F"/>
    <w:rsid w:val="009F3DC7"/>
    <w:rsid w:val="009F4E0A"/>
    <w:rsid w:val="009F601D"/>
    <w:rsid w:val="009F7C3C"/>
    <w:rsid w:val="00A0152F"/>
    <w:rsid w:val="00A0664E"/>
    <w:rsid w:val="00A25AB5"/>
    <w:rsid w:val="00A42BCE"/>
    <w:rsid w:val="00A441CD"/>
    <w:rsid w:val="00A45B0F"/>
    <w:rsid w:val="00A5373E"/>
    <w:rsid w:val="00A53986"/>
    <w:rsid w:val="00A551AA"/>
    <w:rsid w:val="00A5587A"/>
    <w:rsid w:val="00A56A6C"/>
    <w:rsid w:val="00A5700B"/>
    <w:rsid w:val="00A67268"/>
    <w:rsid w:val="00A817D6"/>
    <w:rsid w:val="00A81C58"/>
    <w:rsid w:val="00A85D8F"/>
    <w:rsid w:val="00A862CD"/>
    <w:rsid w:val="00A914B1"/>
    <w:rsid w:val="00A939F3"/>
    <w:rsid w:val="00A94215"/>
    <w:rsid w:val="00A96255"/>
    <w:rsid w:val="00A96F88"/>
    <w:rsid w:val="00AC18A4"/>
    <w:rsid w:val="00AC3E2D"/>
    <w:rsid w:val="00AD111A"/>
    <w:rsid w:val="00AD1FC9"/>
    <w:rsid w:val="00AD38AA"/>
    <w:rsid w:val="00AD5423"/>
    <w:rsid w:val="00AD7977"/>
    <w:rsid w:val="00AE2138"/>
    <w:rsid w:val="00AE3BE7"/>
    <w:rsid w:val="00AE7EDF"/>
    <w:rsid w:val="00AF3272"/>
    <w:rsid w:val="00AF51E9"/>
    <w:rsid w:val="00AF6A7D"/>
    <w:rsid w:val="00B03161"/>
    <w:rsid w:val="00B04B10"/>
    <w:rsid w:val="00B07863"/>
    <w:rsid w:val="00B126D1"/>
    <w:rsid w:val="00B21073"/>
    <w:rsid w:val="00B23C44"/>
    <w:rsid w:val="00B23D2A"/>
    <w:rsid w:val="00B244F9"/>
    <w:rsid w:val="00B245DE"/>
    <w:rsid w:val="00B25219"/>
    <w:rsid w:val="00B31DB8"/>
    <w:rsid w:val="00B37204"/>
    <w:rsid w:val="00B408EC"/>
    <w:rsid w:val="00B41B85"/>
    <w:rsid w:val="00B44B54"/>
    <w:rsid w:val="00B46531"/>
    <w:rsid w:val="00B468A9"/>
    <w:rsid w:val="00B52ADF"/>
    <w:rsid w:val="00B5508B"/>
    <w:rsid w:val="00B57462"/>
    <w:rsid w:val="00B5799A"/>
    <w:rsid w:val="00B6016B"/>
    <w:rsid w:val="00B66147"/>
    <w:rsid w:val="00B7695E"/>
    <w:rsid w:val="00B80AE5"/>
    <w:rsid w:val="00B86945"/>
    <w:rsid w:val="00B91BC5"/>
    <w:rsid w:val="00B920F7"/>
    <w:rsid w:val="00B9381E"/>
    <w:rsid w:val="00B939C7"/>
    <w:rsid w:val="00B93BEC"/>
    <w:rsid w:val="00BA0939"/>
    <w:rsid w:val="00BA2E64"/>
    <w:rsid w:val="00BB3758"/>
    <w:rsid w:val="00BB4A8E"/>
    <w:rsid w:val="00BB72F2"/>
    <w:rsid w:val="00BB77C4"/>
    <w:rsid w:val="00BD1F31"/>
    <w:rsid w:val="00BD4A3F"/>
    <w:rsid w:val="00BD6189"/>
    <w:rsid w:val="00BE2F07"/>
    <w:rsid w:val="00BE34D4"/>
    <w:rsid w:val="00BE6EBF"/>
    <w:rsid w:val="00BE776A"/>
    <w:rsid w:val="00BF02B5"/>
    <w:rsid w:val="00BF07D2"/>
    <w:rsid w:val="00BF3821"/>
    <w:rsid w:val="00BF392F"/>
    <w:rsid w:val="00BF4F67"/>
    <w:rsid w:val="00C01C44"/>
    <w:rsid w:val="00C03994"/>
    <w:rsid w:val="00C04F42"/>
    <w:rsid w:val="00C155CB"/>
    <w:rsid w:val="00C2220C"/>
    <w:rsid w:val="00C244B8"/>
    <w:rsid w:val="00C32A6C"/>
    <w:rsid w:val="00C33C0B"/>
    <w:rsid w:val="00C36503"/>
    <w:rsid w:val="00C37875"/>
    <w:rsid w:val="00C4379E"/>
    <w:rsid w:val="00C4436D"/>
    <w:rsid w:val="00C47CFF"/>
    <w:rsid w:val="00C50C25"/>
    <w:rsid w:val="00C57B17"/>
    <w:rsid w:val="00C62B81"/>
    <w:rsid w:val="00C70FF4"/>
    <w:rsid w:val="00C712A0"/>
    <w:rsid w:val="00C73773"/>
    <w:rsid w:val="00C759A1"/>
    <w:rsid w:val="00C7614B"/>
    <w:rsid w:val="00C77A41"/>
    <w:rsid w:val="00C81AF5"/>
    <w:rsid w:val="00C87BF8"/>
    <w:rsid w:val="00CA1CB7"/>
    <w:rsid w:val="00CB03C0"/>
    <w:rsid w:val="00CB7ADB"/>
    <w:rsid w:val="00CC0864"/>
    <w:rsid w:val="00CC2D6C"/>
    <w:rsid w:val="00CC5328"/>
    <w:rsid w:val="00CC59D8"/>
    <w:rsid w:val="00CD2790"/>
    <w:rsid w:val="00CD3565"/>
    <w:rsid w:val="00CD7355"/>
    <w:rsid w:val="00CE0A58"/>
    <w:rsid w:val="00CE3469"/>
    <w:rsid w:val="00CE4E06"/>
    <w:rsid w:val="00CE5C16"/>
    <w:rsid w:val="00CE7304"/>
    <w:rsid w:val="00CF7F8F"/>
    <w:rsid w:val="00D0394C"/>
    <w:rsid w:val="00D06D9D"/>
    <w:rsid w:val="00D10989"/>
    <w:rsid w:val="00D12DD0"/>
    <w:rsid w:val="00D13865"/>
    <w:rsid w:val="00D14FA4"/>
    <w:rsid w:val="00D15ADB"/>
    <w:rsid w:val="00D31F90"/>
    <w:rsid w:val="00D34C61"/>
    <w:rsid w:val="00D476AD"/>
    <w:rsid w:val="00D4786D"/>
    <w:rsid w:val="00D50655"/>
    <w:rsid w:val="00D54610"/>
    <w:rsid w:val="00D54C25"/>
    <w:rsid w:val="00D56B54"/>
    <w:rsid w:val="00D61224"/>
    <w:rsid w:val="00D6155A"/>
    <w:rsid w:val="00D66822"/>
    <w:rsid w:val="00D811CB"/>
    <w:rsid w:val="00D812C6"/>
    <w:rsid w:val="00D84740"/>
    <w:rsid w:val="00D85413"/>
    <w:rsid w:val="00D87145"/>
    <w:rsid w:val="00D90300"/>
    <w:rsid w:val="00D927E0"/>
    <w:rsid w:val="00D94622"/>
    <w:rsid w:val="00D971D6"/>
    <w:rsid w:val="00DA09FA"/>
    <w:rsid w:val="00DA1F83"/>
    <w:rsid w:val="00DA20B4"/>
    <w:rsid w:val="00DA2410"/>
    <w:rsid w:val="00DA454E"/>
    <w:rsid w:val="00DA5CF2"/>
    <w:rsid w:val="00DA647B"/>
    <w:rsid w:val="00DB2F56"/>
    <w:rsid w:val="00DC69AF"/>
    <w:rsid w:val="00DE4520"/>
    <w:rsid w:val="00DF1DE1"/>
    <w:rsid w:val="00DF1FA5"/>
    <w:rsid w:val="00DF37AA"/>
    <w:rsid w:val="00E0155A"/>
    <w:rsid w:val="00E0177C"/>
    <w:rsid w:val="00E062A8"/>
    <w:rsid w:val="00E06AFC"/>
    <w:rsid w:val="00E10776"/>
    <w:rsid w:val="00E13C0F"/>
    <w:rsid w:val="00E13F3A"/>
    <w:rsid w:val="00E154ED"/>
    <w:rsid w:val="00E161D4"/>
    <w:rsid w:val="00E21AE1"/>
    <w:rsid w:val="00E254BB"/>
    <w:rsid w:val="00E3046D"/>
    <w:rsid w:val="00E40515"/>
    <w:rsid w:val="00E418F4"/>
    <w:rsid w:val="00E45C83"/>
    <w:rsid w:val="00E46739"/>
    <w:rsid w:val="00E52356"/>
    <w:rsid w:val="00E53585"/>
    <w:rsid w:val="00E5603D"/>
    <w:rsid w:val="00E72CD2"/>
    <w:rsid w:val="00E730AB"/>
    <w:rsid w:val="00E76C9B"/>
    <w:rsid w:val="00E80B8C"/>
    <w:rsid w:val="00E93481"/>
    <w:rsid w:val="00EA4274"/>
    <w:rsid w:val="00EA57EA"/>
    <w:rsid w:val="00EB1A03"/>
    <w:rsid w:val="00EC0521"/>
    <w:rsid w:val="00EC1FF4"/>
    <w:rsid w:val="00EC23C2"/>
    <w:rsid w:val="00EC740C"/>
    <w:rsid w:val="00ED2FB2"/>
    <w:rsid w:val="00EE30A2"/>
    <w:rsid w:val="00EF153A"/>
    <w:rsid w:val="00EF41A2"/>
    <w:rsid w:val="00EF5351"/>
    <w:rsid w:val="00EF73E4"/>
    <w:rsid w:val="00F00332"/>
    <w:rsid w:val="00F0298F"/>
    <w:rsid w:val="00F0390C"/>
    <w:rsid w:val="00F03F2A"/>
    <w:rsid w:val="00F04C40"/>
    <w:rsid w:val="00F06A15"/>
    <w:rsid w:val="00F07D9F"/>
    <w:rsid w:val="00F1439C"/>
    <w:rsid w:val="00F15329"/>
    <w:rsid w:val="00F16452"/>
    <w:rsid w:val="00F17728"/>
    <w:rsid w:val="00F23F13"/>
    <w:rsid w:val="00F2419C"/>
    <w:rsid w:val="00F27E83"/>
    <w:rsid w:val="00F34812"/>
    <w:rsid w:val="00F35A65"/>
    <w:rsid w:val="00F3675B"/>
    <w:rsid w:val="00F36C51"/>
    <w:rsid w:val="00F373CB"/>
    <w:rsid w:val="00F37975"/>
    <w:rsid w:val="00F41EC8"/>
    <w:rsid w:val="00F43D13"/>
    <w:rsid w:val="00F43E12"/>
    <w:rsid w:val="00F45028"/>
    <w:rsid w:val="00F53D87"/>
    <w:rsid w:val="00F565B8"/>
    <w:rsid w:val="00F72EBF"/>
    <w:rsid w:val="00F7524B"/>
    <w:rsid w:val="00F76544"/>
    <w:rsid w:val="00F77536"/>
    <w:rsid w:val="00F851B4"/>
    <w:rsid w:val="00F852F9"/>
    <w:rsid w:val="00F87C15"/>
    <w:rsid w:val="00F967E6"/>
    <w:rsid w:val="00FA6D75"/>
    <w:rsid w:val="00FA6DBB"/>
    <w:rsid w:val="00FC0F26"/>
    <w:rsid w:val="00FC1DE0"/>
    <w:rsid w:val="00FC4036"/>
    <w:rsid w:val="00FC458F"/>
    <w:rsid w:val="00FC7639"/>
    <w:rsid w:val="00FD252A"/>
    <w:rsid w:val="00FD27E6"/>
    <w:rsid w:val="00FD40FD"/>
    <w:rsid w:val="00FE5E76"/>
    <w:rsid w:val="00FF02F4"/>
    <w:rsid w:val="00FF27C9"/>
    <w:rsid w:val="00FF3914"/>
    <w:rsid w:val="00FF4658"/>
    <w:rsid w:val="00FF46B6"/>
    <w:rsid w:val="00FF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E64"/>
    <w:pPr>
      <w:spacing w:before="0" w:beforeAutospacing="0" w:after="0" w:afterAutospacing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2389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mkipriotaki</dc:creator>
  <cp:lastModifiedBy>mkipriotaki</cp:lastModifiedBy>
  <cp:revision>1</cp:revision>
  <dcterms:created xsi:type="dcterms:W3CDTF">2018-05-10T08:14:00Z</dcterms:created>
  <dcterms:modified xsi:type="dcterms:W3CDTF">2018-05-10T08:14:00Z</dcterms:modified>
</cp:coreProperties>
</file>