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726" w:rsidRPr="00C115B2" w:rsidRDefault="00D25726" w:rsidP="00D25726">
      <w:pPr>
        <w:suppressAutoHyphens w:val="0"/>
        <w:autoSpaceDE w:val="0"/>
        <w:spacing w:after="60"/>
        <w:rPr>
          <w:b/>
          <w:lang w:val="el-GR"/>
        </w:rPr>
      </w:pPr>
      <w:r w:rsidRPr="00C115B2">
        <w:rPr>
          <w:b/>
          <w:lang w:val="el-GR"/>
        </w:rPr>
        <w:t>ΑΝΤΙΚΕΙΜΕΝΟ ΤΗΣ ΣΥΜΒΑΣΗΣ</w:t>
      </w:r>
    </w:p>
    <w:p w:rsidR="00D25726" w:rsidRDefault="00D25726" w:rsidP="00D25726">
      <w:pPr>
        <w:suppressAutoHyphens w:val="0"/>
        <w:autoSpaceDE w:val="0"/>
        <w:spacing w:before="57" w:after="57"/>
        <w:rPr>
          <w:rFonts w:eastAsia="SimSun"/>
          <w:b/>
          <w:szCs w:val="22"/>
          <w:lang w:val="el-GR"/>
        </w:rPr>
      </w:pPr>
      <w:r w:rsidRPr="00C115B2">
        <w:rPr>
          <w:rFonts w:eastAsia="SimSun"/>
          <w:b/>
          <w:szCs w:val="22"/>
          <w:lang w:val="el-GR"/>
        </w:rPr>
        <w:t>Απαιτήσεις και Τεχνικές Προδιαγραφές</w:t>
      </w:r>
    </w:p>
    <w:p w:rsidR="00D25726" w:rsidRPr="000C2BEC" w:rsidRDefault="00D25726" w:rsidP="00D25726">
      <w:pPr>
        <w:ind w:right="-425" w:hanging="426"/>
        <w:jc w:val="center"/>
        <w:rPr>
          <w:b/>
          <w:sz w:val="16"/>
          <w:szCs w:val="16"/>
          <w:lang w:val="el-GR"/>
        </w:rPr>
      </w:pPr>
      <w:r w:rsidRPr="000C2BEC">
        <w:rPr>
          <w:b/>
          <w:sz w:val="16"/>
          <w:szCs w:val="16"/>
          <w:lang w:val="el-GR"/>
        </w:rPr>
        <w:t xml:space="preserve">ΤΕΧΝΙΚΕΣ ΠΡΟΔΙΑΓΡΑΦΕΣ </w:t>
      </w:r>
    </w:p>
    <w:p w:rsidR="00D25726" w:rsidRPr="000C2BEC" w:rsidRDefault="00D25726" w:rsidP="00D25726">
      <w:pPr>
        <w:ind w:right="-425" w:hanging="426"/>
        <w:jc w:val="center"/>
        <w:rPr>
          <w:b/>
          <w:sz w:val="16"/>
          <w:szCs w:val="16"/>
          <w:lang w:val="el-GR"/>
        </w:rPr>
      </w:pPr>
      <w:r w:rsidRPr="000C2BEC">
        <w:rPr>
          <w:b/>
          <w:sz w:val="16"/>
          <w:szCs w:val="16"/>
          <w:lang w:val="el-GR"/>
        </w:rPr>
        <w:t xml:space="preserve">ΜΗΧΑΝΗΜΑ ΤΕΧΝΗΤΟΥ ΝΕΦΡΟΥ ΑΙΜΟΔΙΗΘΗΣΗΣ-ΑΙΜΟΔΙΑΔΙΗΘΗΣΗΣ ΚΑΙ </w:t>
      </w:r>
      <w:r w:rsidRPr="000C2BEC">
        <w:rPr>
          <w:b/>
          <w:sz w:val="16"/>
          <w:szCs w:val="16"/>
          <w:lang w:val="en-US"/>
        </w:rPr>
        <w:t>ON</w:t>
      </w:r>
      <w:r w:rsidRPr="000C2BEC">
        <w:rPr>
          <w:b/>
          <w:sz w:val="16"/>
          <w:szCs w:val="16"/>
          <w:lang w:val="el-GR"/>
        </w:rPr>
        <w:t xml:space="preserve"> </w:t>
      </w:r>
      <w:r w:rsidRPr="000C2BEC">
        <w:rPr>
          <w:b/>
          <w:sz w:val="16"/>
          <w:szCs w:val="16"/>
          <w:lang w:val="en-US"/>
        </w:rPr>
        <w:t>LINE</w:t>
      </w:r>
      <w:r w:rsidRPr="000C2BEC">
        <w:rPr>
          <w:b/>
          <w:sz w:val="16"/>
          <w:szCs w:val="16"/>
          <w:lang w:val="el-GR"/>
        </w:rPr>
        <w:t xml:space="preserve"> ΜΕΘΟΔΩΝ (ΤΕΜ.</w:t>
      </w:r>
      <w:r w:rsidRPr="0067786B">
        <w:rPr>
          <w:b/>
          <w:sz w:val="16"/>
          <w:szCs w:val="16"/>
          <w:lang w:val="el-GR"/>
        </w:rPr>
        <w:t>6</w:t>
      </w:r>
      <w:r w:rsidRPr="000C2BEC">
        <w:rPr>
          <w:b/>
          <w:sz w:val="16"/>
          <w:szCs w:val="16"/>
          <w:lang w:val="el-GR"/>
        </w:rPr>
        <w:t>)</w:t>
      </w:r>
    </w:p>
    <w:p w:rsidR="00D25726" w:rsidRPr="000C2BEC" w:rsidRDefault="00D25726" w:rsidP="00D25726">
      <w:pPr>
        <w:ind w:right="-425" w:hanging="426"/>
        <w:jc w:val="center"/>
        <w:rPr>
          <w:b/>
          <w:sz w:val="16"/>
          <w:szCs w:val="16"/>
          <w:lang w:val="el-GR"/>
        </w:rPr>
      </w:pPr>
      <w:r w:rsidRPr="000C2BEC">
        <w:rPr>
          <w:b/>
          <w:sz w:val="16"/>
          <w:szCs w:val="16"/>
          <w:lang w:val="el-GR"/>
        </w:rPr>
        <w:t xml:space="preserve">ΣΥΝΟΛΙΚΟΣ Π/Υ: </w:t>
      </w:r>
      <w:r w:rsidRPr="0067786B">
        <w:rPr>
          <w:b/>
          <w:sz w:val="16"/>
          <w:szCs w:val="16"/>
          <w:lang w:val="el-GR"/>
        </w:rPr>
        <w:t>90.000,00</w:t>
      </w:r>
      <w:r w:rsidRPr="000C2BEC">
        <w:rPr>
          <w:b/>
          <w:sz w:val="16"/>
          <w:szCs w:val="16"/>
          <w:lang w:val="el-GR"/>
        </w:rPr>
        <w:t xml:space="preserve">€ (ΣΥΜΠΕΡΙΛΑΜΒΑΝΟΜΕΝΟΥ ΤΟΥ ΦΠΑ) </w:t>
      </w:r>
    </w:p>
    <w:p w:rsidR="00D25726" w:rsidRPr="000C2BEC" w:rsidRDefault="00D25726" w:rsidP="00D25726">
      <w:pPr>
        <w:jc w:val="center"/>
        <w:rPr>
          <w:b/>
          <w:sz w:val="16"/>
          <w:szCs w:val="16"/>
          <w:lang w:val="el-GR"/>
        </w:rPr>
      </w:pPr>
    </w:p>
    <w:tbl>
      <w:tblPr>
        <w:tblW w:w="5000" w:type="pct"/>
        <w:tblCellMar>
          <w:left w:w="0" w:type="dxa"/>
          <w:right w:w="0" w:type="dxa"/>
        </w:tblCellMar>
        <w:tblLook w:val="04A0"/>
      </w:tblPr>
      <w:tblGrid>
        <w:gridCol w:w="4925"/>
        <w:gridCol w:w="2806"/>
        <w:gridCol w:w="791"/>
      </w:tblGrid>
      <w:tr w:rsidR="00D25726" w:rsidRPr="009D1965" w:rsidTr="00E17BE9">
        <w:trPr>
          <w:trHeight w:val="602"/>
        </w:trPr>
        <w:tc>
          <w:tcPr>
            <w:tcW w:w="5000" w:type="pct"/>
            <w:gridSpan w:val="3"/>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ind w:right="-57"/>
              <w:jc w:val="center"/>
              <w:rPr>
                <w:sz w:val="16"/>
                <w:szCs w:val="16"/>
                <w:lang w:val="el-GR"/>
              </w:rPr>
            </w:pPr>
            <w:r w:rsidRPr="000C2BEC">
              <w:rPr>
                <w:b/>
                <w:sz w:val="16"/>
                <w:szCs w:val="16"/>
                <w:lang w:val="el-GR"/>
              </w:rPr>
              <w:t>ΟΜΑΔΑ Α’ – ΤΕΧΝΙΚΕΣ ΠΡΟΔΙΑΓΡΑΦΕΣ ΠΟΙΟΤΗΤΑΣ ΚΑΙ ΑΠΟΔΟΣΗΣ</w:t>
            </w:r>
          </w:p>
        </w:tc>
      </w:tr>
      <w:tr w:rsidR="00D25726" w:rsidRPr="0067786B" w:rsidTr="00E17BE9">
        <w:trPr>
          <w:trHeight w:val="489"/>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67786B" w:rsidRDefault="00D25726" w:rsidP="00E17BE9">
            <w:pPr>
              <w:ind w:right="-57"/>
              <w:rPr>
                <w:sz w:val="16"/>
                <w:szCs w:val="16"/>
                <w:lang w:val="el-GR"/>
              </w:rPr>
            </w:pPr>
            <w:r w:rsidRPr="0067786B">
              <w:rPr>
                <w:b/>
                <w:sz w:val="16"/>
                <w:szCs w:val="16"/>
                <w:lang w:val="el-GR"/>
              </w:rPr>
              <w:t>Τεχνική Προδιαγραφή</w:t>
            </w:r>
          </w:p>
        </w:tc>
        <w:tc>
          <w:tcPr>
            <w:tcW w:w="1408"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D25726" w:rsidRPr="0067786B" w:rsidRDefault="00D25726" w:rsidP="00E17BE9">
            <w:pPr>
              <w:ind w:left="-57" w:right="-57"/>
              <w:jc w:val="center"/>
              <w:rPr>
                <w:spacing w:val="-4"/>
                <w:sz w:val="16"/>
                <w:szCs w:val="16"/>
                <w:lang w:val="el-GR"/>
              </w:rPr>
            </w:pPr>
          </w:p>
        </w:tc>
        <w:tc>
          <w:tcPr>
            <w:tcW w:w="430" w:type="pct"/>
            <w:tcBorders>
              <w:top w:val="nil"/>
              <w:left w:val="nil"/>
              <w:bottom w:val="single" w:sz="8" w:space="0" w:color="auto"/>
              <w:right w:val="single" w:sz="8" w:space="0" w:color="auto"/>
            </w:tcBorders>
            <w:vAlign w:val="center"/>
          </w:tcPr>
          <w:p w:rsidR="00D25726" w:rsidRPr="0067786B" w:rsidRDefault="00D25726" w:rsidP="00E17BE9">
            <w:pPr>
              <w:ind w:right="-57"/>
              <w:jc w:val="center"/>
              <w:rPr>
                <w:sz w:val="16"/>
                <w:szCs w:val="16"/>
                <w:lang w:val="el-GR"/>
              </w:rPr>
            </w:pPr>
            <w:r w:rsidRPr="0067786B">
              <w:rPr>
                <w:b/>
                <w:sz w:val="16"/>
                <w:szCs w:val="16"/>
                <w:lang w:val="el-GR"/>
              </w:rPr>
              <w:t>Συντελεστής Βαρύτητας</w:t>
            </w:r>
          </w:p>
        </w:tc>
      </w:tr>
      <w:tr w:rsidR="00D25726" w:rsidRPr="000C2BEC" w:rsidTr="00E17BE9">
        <w:trPr>
          <w:trHeight w:val="966"/>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ind w:right="-57"/>
              <w:rPr>
                <w:spacing w:val="-4"/>
                <w:sz w:val="16"/>
                <w:szCs w:val="16"/>
                <w:lang w:val="el-GR"/>
              </w:rPr>
            </w:pPr>
            <w:r w:rsidRPr="000C2BEC">
              <w:rPr>
                <w:sz w:val="16"/>
                <w:szCs w:val="16"/>
                <w:lang w:val="el-GR"/>
              </w:rPr>
              <w:t xml:space="preserve">1. Το μηχάνημα να είναι πλήρες, καινούργιο, αμεταχείριστο και σύγχρονης τεχνολογίας. Τα χαρακτηριστικά που θα αναφερθούν να τεκμηριώνονται, απαραίτητα, με αντίστοιχα </w:t>
            </w:r>
            <w:r w:rsidRPr="000C2BEC">
              <w:rPr>
                <w:sz w:val="16"/>
                <w:szCs w:val="16"/>
              </w:rPr>
              <w:t>prospectus</w:t>
            </w:r>
            <w:r w:rsidRPr="000C2BEC">
              <w:rPr>
                <w:sz w:val="16"/>
                <w:szCs w:val="16"/>
                <w:lang w:val="el-GR"/>
              </w:rPr>
              <w:t xml:space="preserve"> του κατασκευαστή, εγκρίσεις και άλλα στοιχεία προς αξιολόγηση. Να φέρει σήμανση </w:t>
            </w:r>
            <w:r w:rsidRPr="000C2BEC">
              <w:rPr>
                <w:sz w:val="16"/>
                <w:szCs w:val="16"/>
              </w:rPr>
              <w:t>CE</w:t>
            </w:r>
            <w:r w:rsidRPr="000C2BEC">
              <w:rPr>
                <w:sz w:val="16"/>
                <w:szCs w:val="16"/>
                <w:lang w:val="el-GR"/>
              </w:rPr>
              <w:t>, όπως προβλέπεται από την εκάστοτε ισχύουσα Ελληνική Νομοθεσία</w:t>
            </w:r>
          </w:p>
        </w:tc>
        <w:tc>
          <w:tcPr>
            <w:tcW w:w="1408"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5,00%</w:t>
            </w:r>
          </w:p>
        </w:tc>
      </w:tr>
      <w:tr w:rsidR="00D25726" w:rsidRPr="000C2BEC" w:rsidTr="00E17BE9">
        <w:trPr>
          <w:trHeight w:val="602"/>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 xml:space="preserve">2. Να λειτουργεί με ρεύμα τάσης 220V/50Hz, με αυτονομία λειτουργίας τουλάχιστον δέκα (10) λεπτών, σε περίπτωση διακοπής ρεύματος. </w:t>
            </w:r>
          </w:p>
        </w:tc>
        <w:tc>
          <w:tcPr>
            <w:tcW w:w="1408"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3,00%</w:t>
            </w:r>
          </w:p>
        </w:tc>
      </w:tr>
      <w:tr w:rsidR="00D25726" w:rsidRPr="000C2BEC" w:rsidTr="00E17BE9">
        <w:trPr>
          <w:trHeight w:val="602"/>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3. Η λειτουργία του να βασίζεται σε μικροϋπολογιστές (</w:t>
            </w:r>
            <w:proofErr w:type="spellStart"/>
            <w:r w:rsidRPr="000C2BEC">
              <w:rPr>
                <w:rFonts w:ascii="Calibri" w:hAnsi="Calibri" w:cs="Calibri"/>
                <w:color w:val="auto"/>
                <w:sz w:val="16"/>
                <w:szCs w:val="16"/>
              </w:rPr>
              <w:t>microprocessors</w:t>
            </w:r>
            <w:proofErr w:type="spellEnd"/>
            <w:r w:rsidRPr="000C2BEC">
              <w:rPr>
                <w:rFonts w:ascii="Calibri" w:hAnsi="Calibri" w:cs="Calibri"/>
                <w:color w:val="auto"/>
                <w:sz w:val="16"/>
                <w:szCs w:val="16"/>
              </w:rPr>
              <w:t xml:space="preserve">) και να αυτοελέγχεται πριν την έναρξη της διαδικασίας αιμοκάθαρσης. </w:t>
            </w:r>
          </w:p>
        </w:tc>
        <w:tc>
          <w:tcPr>
            <w:tcW w:w="1408"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rPr>
                <w:spacing w:val="-4"/>
                <w:sz w:val="16"/>
                <w:szCs w:val="16"/>
              </w:rPr>
            </w:pPr>
            <w:r w:rsidRPr="000C2BEC">
              <w:rPr>
                <w:spacing w:val="-4"/>
                <w:sz w:val="16"/>
                <w:szCs w:val="16"/>
                <w:lang w:val="el-GR"/>
              </w:rPr>
              <w:t xml:space="preserve">        </w:t>
            </w:r>
            <w:r w:rsidRPr="000C2BEC">
              <w:rPr>
                <w:spacing w:val="-4"/>
                <w:sz w:val="16"/>
                <w:szCs w:val="16"/>
              </w:rPr>
              <w:t>3,00%</w:t>
            </w:r>
          </w:p>
        </w:tc>
      </w:tr>
      <w:tr w:rsidR="00D25726" w:rsidRPr="000C2BEC" w:rsidTr="00E17BE9">
        <w:trPr>
          <w:trHeight w:val="602"/>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 xml:space="preserve">4. Να φέρεται σε τροχήλατη βάση, με δυνατότητα ακινητοποίησης των τροχών, να είναι εύκολο στην μεταφορά του και να φέρει αναρτήρες φιαλών, συσκευών ορών, φίλτρων και γραμμών. </w:t>
            </w:r>
          </w:p>
        </w:tc>
        <w:tc>
          <w:tcPr>
            <w:tcW w:w="1408"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2,00%</w:t>
            </w:r>
          </w:p>
        </w:tc>
      </w:tr>
      <w:tr w:rsidR="00D25726" w:rsidRPr="000C2BEC" w:rsidTr="00E17BE9">
        <w:trPr>
          <w:trHeight w:val="602"/>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 xml:space="preserve">5. Να χρησιμοποιεί φίλτρα αιμοκάθαρσης όλων των εργοστασίων. </w:t>
            </w:r>
          </w:p>
        </w:tc>
        <w:tc>
          <w:tcPr>
            <w:tcW w:w="1408"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3,00%</w:t>
            </w:r>
          </w:p>
        </w:tc>
      </w:tr>
      <w:tr w:rsidR="00D25726" w:rsidRPr="000C2BEC" w:rsidTr="00E17BE9">
        <w:trPr>
          <w:trHeight w:val="602"/>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 xml:space="preserve">6. Να φέρει όλους τους απαραίτητους αυτοματισμούς και συστήματα ασφάλειας για την προστασία του ασθενούς είτε από βλάβη, είτε από εσφαλμένο χειρισμό. </w:t>
            </w:r>
          </w:p>
        </w:tc>
        <w:tc>
          <w:tcPr>
            <w:tcW w:w="1408"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3,00%</w:t>
            </w:r>
          </w:p>
        </w:tc>
      </w:tr>
      <w:tr w:rsidR="00D25726" w:rsidRPr="000C2BEC" w:rsidTr="00E17BE9">
        <w:trPr>
          <w:trHeight w:val="602"/>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 xml:space="preserve">7. Να έχει αυτοδιαγνωστικό πρόγραμμα βλαβών ή λαθών για την ταχεία επισκευή από τους τεχνικούς. Οι ενδείξεις των παραμέτρων λειτουργίας να είναι στην Ελληνική γλώσσα και να απεικονίζονται ψηφιακά ή αναλογικά ή σε οθόνη. </w:t>
            </w:r>
          </w:p>
        </w:tc>
        <w:tc>
          <w:tcPr>
            <w:tcW w:w="1408"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2,00%</w:t>
            </w:r>
          </w:p>
        </w:tc>
      </w:tr>
      <w:tr w:rsidR="00D25726" w:rsidRPr="000C2BEC" w:rsidTr="00E17BE9">
        <w:trPr>
          <w:trHeight w:val="602"/>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 xml:space="preserve">8. Να έχει ενσωματωμένο, σύστημα εφαρμογής αιμοκάθαρσης με Μονή Βελόνα με μία ή με δύο αντλίες. </w:t>
            </w:r>
          </w:p>
        </w:tc>
        <w:tc>
          <w:tcPr>
            <w:tcW w:w="1408"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2,00%</w:t>
            </w:r>
          </w:p>
        </w:tc>
      </w:tr>
      <w:tr w:rsidR="00D25726" w:rsidRPr="000C2BEC" w:rsidTr="00E17BE9">
        <w:trPr>
          <w:trHeight w:val="602"/>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 xml:space="preserve">9. Να έχει αντλία χορήγησης ηπαρίνης. </w:t>
            </w:r>
          </w:p>
        </w:tc>
        <w:tc>
          <w:tcPr>
            <w:tcW w:w="1408"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2,00%</w:t>
            </w:r>
          </w:p>
        </w:tc>
      </w:tr>
      <w:tr w:rsidR="00D25726" w:rsidRPr="000C2BEC" w:rsidTr="00E17BE9">
        <w:trPr>
          <w:trHeight w:val="602"/>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 xml:space="preserve">10. Να έχει σύστημα μέτρησης και ελέγχου των ορίων αρτηριακής και φλεβικής πίεσης του αίματος και της πίεσης του αίματος με τις αντίστοιχες ενδείξεις. </w:t>
            </w:r>
          </w:p>
        </w:tc>
        <w:tc>
          <w:tcPr>
            <w:tcW w:w="1408"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2,00%</w:t>
            </w:r>
          </w:p>
        </w:tc>
      </w:tr>
      <w:tr w:rsidR="00D25726" w:rsidRPr="000C2BEC" w:rsidTr="00E17BE9">
        <w:trPr>
          <w:trHeight w:val="602"/>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 xml:space="preserve">11. Να έχει ένδειξη της </w:t>
            </w:r>
            <w:proofErr w:type="spellStart"/>
            <w:r w:rsidRPr="000C2BEC">
              <w:rPr>
                <w:rFonts w:ascii="Calibri" w:hAnsi="Calibri" w:cs="Calibri"/>
                <w:color w:val="auto"/>
                <w:sz w:val="16"/>
                <w:szCs w:val="16"/>
              </w:rPr>
              <w:t>διαμεμβρανικής</w:t>
            </w:r>
            <w:proofErr w:type="spellEnd"/>
            <w:r w:rsidRPr="000C2BEC">
              <w:rPr>
                <w:rFonts w:ascii="Calibri" w:hAnsi="Calibri" w:cs="Calibri"/>
                <w:color w:val="auto"/>
                <w:sz w:val="16"/>
                <w:szCs w:val="16"/>
              </w:rPr>
              <w:t xml:space="preserve"> πίεσης (ΤΜP). </w:t>
            </w:r>
          </w:p>
        </w:tc>
        <w:tc>
          <w:tcPr>
            <w:tcW w:w="1408"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2,00%</w:t>
            </w:r>
          </w:p>
        </w:tc>
      </w:tr>
      <w:tr w:rsidR="00D25726" w:rsidRPr="000C2BEC" w:rsidTr="00E17BE9">
        <w:trPr>
          <w:trHeight w:val="602"/>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ind w:right="-57"/>
              <w:rPr>
                <w:spacing w:val="-4"/>
                <w:sz w:val="16"/>
                <w:szCs w:val="16"/>
                <w:lang w:val="el-GR"/>
              </w:rPr>
            </w:pPr>
            <w:r w:rsidRPr="000C2BEC">
              <w:rPr>
                <w:sz w:val="16"/>
                <w:szCs w:val="16"/>
                <w:lang w:val="el-GR"/>
              </w:rPr>
              <w:t xml:space="preserve">12. Να έχει αυτόματη περιστροφική αντλία αίματος, με δυνατότητα ρύθμισης της παροχής κατά την διάρκεια της συνεδρίας. Η μέγιστη δυνατή παροχή αίματος θα πρέπει να είναι τουλάχιστον 500 </w:t>
            </w:r>
            <w:r w:rsidRPr="000C2BEC">
              <w:rPr>
                <w:sz w:val="16"/>
                <w:szCs w:val="16"/>
              </w:rPr>
              <w:t>ml</w:t>
            </w:r>
            <w:r w:rsidRPr="000C2BEC">
              <w:rPr>
                <w:sz w:val="16"/>
                <w:szCs w:val="16"/>
                <w:lang w:val="el-GR"/>
              </w:rPr>
              <w:t>/</w:t>
            </w:r>
            <w:r w:rsidRPr="000C2BEC">
              <w:rPr>
                <w:sz w:val="16"/>
                <w:szCs w:val="16"/>
              </w:rPr>
              <w:t>min</w:t>
            </w:r>
            <w:r w:rsidRPr="000C2BEC">
              <w:rPr>
                <w:sz w:val="16"/>
                <w:szCs w:val="16"/>
                <w:lang w:val="el-GR"/>
              </w:rPr>
              <w:t>. Η αντλία θα πρέπει να μπορεί να λειτουργεί και χειροκίνητα, σε περίπτωση διακοπής ρεύματος.</w:t>
            </w:r>
          </w:p>
        </w:tc>
        <w:tc>
          <w:tcPr>
            <w:tcW w:w="1408"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3,00%</w:t>
            </w:r>
          </w:p>
        </w:tc>
      </w:tr>
      <w:tr w:rsidR="00D25726" w:rsidRPr="000C2BEC" w:rsidTr="00E17BE9">
        <w:trPr>
          <w:trHeight w:val="602"/>
        </w:trPr>
        <w:tc>
          <w:tcPr>
            <w:tcW w:w="31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 xml:space="preserve">13. Να έχει ένδειξη της παροχής του αίματος. </w:t>
            </w:r>
          </w:p>
        </w:tc>
        <w:tc>
          <w:tcPr>
            <w:tcW w:w="1408"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single" w:sz="8" w:space="0" w:color="auto"/>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3,00%</w:t>
            </w:r>
          </w:p>
        </w:tc>
      </w:tr>
      <w:tr w:rsidR="00D25726" w:rsidRPr="000C2BEC" w:rsidTr="00E17BE9">
        <w:trPr>
          <w:trHeight w:val="602"/>
        </w:trPr>
        <w:tc>
          <w:tcPr>
            <w:tcW w:w="3162"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 xml:space="preserve">14. Να έχει σύστημα αυτόματης ελεγχόμενης </w:t>
            </w:r>
            <w:proofErr w:type="spellStart"/>
            <w:r w:rsidRPr="000C2BEC">
              <w:rPr>
                <w:rFonts w:ascii="Calibri" w:hAnsi="Calibri" w:cs="Calibri"/>
                <w:color w:val="auto"/>
                <w:sz w:val="16"/>
                <w:szCs w:val="16"/>
              </w:rPr>
              <w:t>υπερδιήθησης</w:t>
            </w:r>
            <w:proofErr w:type="spellEnd"/>
            <w:r w:rsidRPr="000C2BEC">
              <w:rPr>
                <w:rFonts w:ascii="Calibri" w:hAnsi="Calibri" w:cs="Calibri"/>
                <w:color w:val="auto"/>
                <w:sz w:val="16"/>
                <w:szCs w:val="16"/>
              </w:rPr>
              <w:t xml:space="preserve">. </w:t>
            </w:r>
            <w:r w:rsidRPr="000C2BEC">
              <w:rPr>
                <w:rFonts w:ascii="Calibri" w:hAnsi="Calibri" w:cs="Calibri"/>
                <w:color w:val="auto"/>
                <w:sz w:val="16"/>
                <w:szCs w:val="16"/>
              </w:rPr>
              <w:tab/>
            </w:r>
          </w:p>
        </w:tc>
        <w:tc>
          <w:tcPr>
            <w:tcW w:w="1408" w:type="pct"/>
            <w:tcBorders>
              <w:top w:val="nil"/>
              <w:left w:val="nil"/>
              <w:bottom w:val="single" w:sz="4"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4"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lang w:val="en-US"/>
              </w:rPr>
              <w:t>3</w:t>
            </w:r>
            <w:r w:rsidRPr="000C2BEC">
              <w:rPr>
                <w:spacing w:val="-4"/>
                <w:sz w:val="16"/>
                <w:szCs w:val="16"/>
              </w:rPr>
              <w:t>,00%</w:t>
            </w:r>
          </w:p>
        </w:tc>
      </w:tr>
      <w:tr w:rsidR="00D25726" w:rsidRPr="000C2BEC" w:rsidTr="00E17BE9">
        <w:trPr>
          <w:trHeight w:val="284"/>
        </w:trPr>
        <w:tc>
          <w:tcPr>
            <w:tcW w:w="316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 xml:space="preserve">15. Να έχει πρόγραμμα </w:t>
            </w:r>
            <w:proofErr w:type="spellStart"/>
            <w:r w:rsidRPr="000C2BEC">
              <w:rPr>
                <w:rFonts w:ascii="Calibri" w:hAnsi="Calibri" w:cs="Calibri"/>
                <w:color w:val="auto"/>
                <w:sz w:val="16"/>
                <w:szCs w:val="16"/>
              </w:rPr>
              <w:t>υπερδιήθησης</w:t>
            </w:r>
            <w:proofErr w:type="spellEnd"/>
            <w:r w:rsidRPr="000C2BEC">
              <w:rPr>
                <w:rFonts w:ascii="Calibri" w:hAnsi="Calibri" w:cs="Calibri"/>
                <w:color w:val="auto"/>
                <w:sz w:val="16"/>
                <w:szCs w:val="16"/>
              </w:rPr>
              <w:t xml:space="preserve"> χωρίς δίοδο διαλύματος αιμοκάθαρσης (ξηρά κάθαρση). </w:t>
            </w:r>
          </w:p>
        </w:tc>
        <w:tc>
          <w:tcPr>
            <w:tcW w:w="14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single" w:sz="4" w:space="0" w:color="auto"/>
              <w:left w:val="single" w:sz="4" w:space="0" w:color="auto"/>
              <w:bottom w:val="single" w:sz="4" w:space="0" w:color="auto"/>
              <w:right w:val="single" w:sz="4"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3,00%</w:t>
            </w:r>
          </w:p>
        </w:tc>
      </w:tr>
      <w:tr w:rsidR="00D25726" w:rsidRPr="000C2BEC" w:rsidTr="00E17BE9">
        <w:trPr>
          <w:trHeight w:val="284"/>
        </w:trPr>
        <w:tc>
          <w:tcPr>
            <w:tcW w:w="3162"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16. Να διαθέτει σύστημα ανίχνευσης διαφυγής αίματος (</w:t>
            </w:r>
            <w:proofErr w:type="spellStart"/>
            <w:r w:rsidRPr="000C2BEC">
              <w:rPr>
                <w:rFonts w:ascii="Calibri" w:hAnsi="Calibri" w:cs="Calibri"/>
                <w:color w:val="auto"/>
                <w:sz w:val="16"/>
                <w:szCs w:val="16"/>
              </w:rPr>
              <w:t>blood</w:t>
            </w:r>
            <w:proofErr w:type="spellEnd"/>
            <w:r w:rsidRPr="000C2BEC">
              <w:rPr>
                <w:rFonts w:ascii="Calibri" w:hAnsi="Calibri" w:cs="Calibri"/>
                <w:color w:val="auto"/>
                <w:sz w:val="16"/>
                <w:szCs w:val="16"/>
              </w:rPr>
              <w:t xml:space="preserve"> </w:t>
            </w:r>
            <w:proofErr w:type="spellStart"/>
            <w:r w:rsidRPr="000C2BEC">
              <w:rPr>
                <w:rFonts w:ascii="Calibri" w:hAnsi="Calibri" w:cs="Calibri"/>
                <w:color w:val="auto"/>
                <w:sz w:val="16"/>
                <w:szCs w:val="16"/>
              </w:rPr>
              <w:t>leak</w:t>
            </w:r>
            <w:proofErr w:type="spellEnd"/>
            <w:r w:rsidRPr="000C2BEC">
              <w:rPr>
                <w:rFonts w:ascii="Calibri" w:hAnsi="Calibri" w:cs="Calibri"/>
                <w:color w:val="auto"/>
                <w:sz w:val="16"/>
                <w:szCs w:val="16"/>
              </w:rPr>
              <w:t xml:space="preserve"> </w:t>
            </w:r>
            <w:proofErr w:type="spellStart"/>
            <w:r w:rsidRPr="000C2BEC">
              <w:rPr>
                <w:rFonts w:ascii="Calibri" w:hAnsi="Calibri" w:cs="Calibri"/>
                <w:color w:val="auto"/>
                <w:sz w:val="16"/>
                <w:szCs w:val="16"/>
              </w:rPr>
              <w:t>detector</w:t>
            </w:r>
            <w:proofErr w:type="spellEnd"/>
            <w:r w:rsidRPr="000C2BEC">
              <w:rPr>
                <w:rFonts w:ascii="Calibri" w:hAnsi="Calibri" w:cs="Calibri"/>
                <w:color w:val="auto"/>
                <w:sz w:val="16"/>
                <w:szCs w:val="16"/>
              </w:rPr>
              <w:t xml:space="preserve">) και σύστημα αυτόματης </w:t>
            </w:r>
            <w:proofErr w:type="spellStart"/>
            <w:r w:rsidRPr="000C2BEC">
              <w:rPr>
                <w:rFonts w:ascii="Calibri" w:hAnsi="Calibri" w:cs="Calibri"/>
                <w:color w:val="auto"/>
                <w:sz w:val="16"/>
                <w:szCs w:val="16"/>
              </w:rPr>
              <w:t>αεροπαγίδας</w:t>
            </w:r>
            <w:proofErr w:type="spellEnd"/>
            <w:r w:rsidRPr="000C2BEC">
              <w:rPr>
                <w:rFonts w:ascii="Calibri" w:hAnsi="Calibri" w:cs="Calibri"/>
                <w:color w:val="auto"/>
                <w:sz w:val="16"/>
                <w:szCs w:val="16"/>
              </w:rPr>
              <w:t xml:space="preserve">. </w:t>
            </w:r>
          </w:p>
        </w:tc>
        <w:tc>
          <w:tcPr>
            <w:tcW w:w="1408" w:type="pct"/>
            <w:tcBorders>
              <w:top w:val="single" w:sz="4" w:space="0" w:color="auto"/>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single" w:sz="4" w:space="0" w:color="auto"/>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3,00%</w:t>
            </w:r>
          </w:p>
        </w:tc>
      </w:tr>
      <w:tr w:rsidR="00D25726" w:rsidRPr="000C2BEC" w:rsidTr="00E17BE9">
        <w:trPr>
          <w:trHeight w:val="284"/>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lastRenderedPageBreak/>
              <w:t xml:space="preserve">17. Ως προς την παρασκευή του διαλύματος αιμοκάθαρσης, να είναι αυτόματο και αυτόνομο. </w:t>
            </w:r>
          </w:p>
        </w:tc>
        <w:tc>
          <w:tcPr>
            <w:tcW w:w="1408"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4,00%</w:t>
            </w:r>
          </w:p>
        </w:tc>
      </w:tr>
      <w:tr w:rsidR="00D25726" w:rsidRPr="000C2BEC" w:rsidTr="00E17BE9">
        <w:trPr>
          <w:trHeight w:val="284"/>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 xml:space="preserve">18. Να είναι τύπου </w:t>
            </w:r>
            <w:proofErr w:type="spellStart"/>
            <w:r w:rsidRPr="000C2BEC">
              <w:rPr>
                <w:rFonts w:ascii="Calibri" w:hAnsi="Calibri" w:cs="Calibri"/>
                <w:color w:val="auto"/>
                <w:sz w:val="16"/>
                <w:szCs w:val="16"/>
              </w:rPr>
              <w:t>single</w:t>
            </w:r>
            <w:proofErr w:type="spellEnd"/>
            <w:r w:rsidRPr="000C2BEC">
              <w:rPr>
                <w:rFonts w:ascii="Calibri" w:hAnsi="Calibri" w:cs="Calibri"/>
                <w:color w:val="auto"/>
                <w:sz w:val="16"/>
                <w:szCs w:val="16"/>
              </w:rPr>
              <w:t xml:space="preserve"> </w:t>
            </w:r>
            <w:proofErr w:type="spellStart"/>
            <w:r w:rsidRPr="000C2BEC">
              <w:rPr>
                <w:rFonts w:ascii="Calibri" w:hAnsi="Calibri" w:cs="Calibri"/>
                <w:color w:val="auto"/>
                <w:sz w:val="16"/>
                <w:szCs w:val="16"/>
              </w:rPr>
              <w:t>pass</w:t>
            </w:r>
            <w:proofErr w:type="spellEnd"/>
            <w:r w:rsidRPr="000C2BEC">
              <w:rPr>
                <w:rFonts w:ascii="Calibri" w:hAnsi="Calibri" w:cs="Calibri"/>
                <w:color w:val="auto"/>
                <w:sz w:val="16"/>
                <w:szCs w:val="16"/>
              </w:rPr>
              <w:t xml:space="preserve"> (μονής διέλευσης του διαλύματος αιμοκάθαρσης από το φίλτρο αιμοκάθαρσης). </w:t>
            </w:r>
          </w:p>
        </w:tc>
        <w:tc>
          <w:tcPr>
            <w:tcW w:w="1408" w:type="pct"/>
            <w:tcBorders>
              <w:top w:val="nil"/>
              <w:left w:val="nil"/>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3,00%</w:t>
            </w:r>
          </w:p>
        </w:tc>
      </w:tr>
      <w:tr w:rsidR="00D25726" w:rsidRPr="000C2BEC" w:rsidTr="00E17BE9">
        <w:trPr>
          <w:trHeight w:val="284"/>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19. Να έχει δυνατότητα ρύθμισης της παροχής του τελικού διαλύματος με μέγιστο όριο τουλάχιστον 600 ml/</w:t>
            </w:r>
            <w:proofErr w:type="spellStart"/>
            <w:r w:rsidRPr="000C2BEC">
              <w:rPr>
                <w:rFonts w:ascii="Calibri" w:hAnsi="Calibri" w:cs="Calibri"/>
                <w:color w:val="auto"/>
                <w:sz w:val="16"/>
                <w:szCs w:val="16"/>
              </w:rPr>
              <w:t>min</w:t>
            </w:r>
            <w:proofErr w:type="spellEnd"/>
            <w:r w:rsidRPr="000C2BEC">
              <w:rPr>
                <w:rFonts w:ascii="Calibri" w:hAnsi="Calibri" w:cs="Calibri"/>
                <w:color w:val="auto"/>
                <w:sz w:val="16"/>
                <w:szCs w:val="16"/>
              </w:rPr>
              <w:t xml:space="preserve">. </w:t>
            </w:r>
          </w:p>
        </w:tc>
        <w:tc>
          <w:tcPr>
            <w:tcW w:w="1408"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3,00%</w:t>
            </w:r>
          </w:p>
        </w:tc>
      </w:tr>
      <w:tr w:rsidR="00D25726" w:rsidRPr="000C2BEC" w:rsidTr="00E17BE9">
        <w:trPr>
          <w:trHeight w:val="284"/>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 xml:space="preserve">20. Να έχει τη δυνατότητα ρύθμισης της θερμοκρασίας του διαλύματος αιμοκάθαρσης κατά την διάρκεια της συνεδρίας. </w:t>
            </w:r>
          </w:p>
        </w:tc>
        <w:tc>
          <w:tcPr>
            <w:tcW w:w="1408" w:type="pct"/>
            <w:tcBorders>
              <w:top w:val="nil"/>
              <w:left w:val="nil"/>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3,00%</w:t>
            </w:r>
          </w:p>
        </w:tc>
      </w:tr>
      <w:tr w:rsidR="00D25726" w:rsidRPr="000C2BEC" w:rsidTr="00E17BE9">
        <w:trPr>
          <w:trHeight w:val="284"/>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 xml:space="preserve">21. Να εκτελεί αυτόματη θερμική και χημική αποστείρωση και πλύσιμο με νερό. </w:t>
            </w:r>
          </w:p>
        </w:tc>
        <w:tc>
          <w:tcPr>
            <w:tcW w:w="1408"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4,00%</w:t>
            </w:r>
          </w:p>
        </w:tc>
      </w:tr>
      <w:tr w:rsidR="00D25726" w:rsidRPr="000C2BEC" w:rsidTr="00E17BE9">
        <w:trPr>
          <w:trHeight w:val="939"/>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pStyle w:val="Default"/>
              <w:rPr>
                <w:rFonts w:ascii="Calibri" w:hAnsi="Calibri" w:cs="Calibri"/>
                <w:color w:val="auto"/>
                <w:sz w:val="16"/>
                <w:szCs w:val="16"/>
              </w:rPr>
            </w:pPr>
            <w:r w:rsidRPr="000C2BEC">
              <w:rPr>
                <w:rFonts w:ascii="Calibri" w:hAnsi="Calibri" w:cs="Calibri"/>
                <w:color w:val="auto"/>
                <w:sz w:val="16"/>
                <w:szCs w:val="16"/>
              </w:rPr>
              <w:t xml:space="preserve">22.  Να παρασκευάζει διάλυμα </w:t>
            </w:r>
            <w:proofErr w:type="spellStart"/>
            <w:r w:rsidRPr="000C2BEC">
              <w:rPr>
                <w:rFonts w:ascii="Calibri" w:hAnsi="Calibri" w:cs="Calibri"/>
                <w:color w:val="auto"/>
                <w:sz w:val="16"/>
                <w:szCs w:val="16"/>
              </w:rPr>
              <w:t>διττανθρακικών</w:t>
            </w:r>
            <w:proofErr w:type="spellEnd"/>
            <w:r w:rsidRPr="000C2BEC">
              <w:rPr>
                <w:rFonts w:ascii="Calibri" w:hAnsi="Calibri" w:cs="Calibri"/>
                <w:color w:val="auto"/>
                <w:sz w:val="16"/>
                <w:szCs w:val="16"/>
              </w:rPr>
              <w:t xml:space="preserve"> και από πυκνό διάλυμα και από άνυδρο </w:t>
            </w:r>
            <w:proofErr w:type="spellStart"/>
            <w:r w:rsidRPr="000C2BEC">
              <w:rPr>
                <w:rFonts w:ascii="Calibri" w:hAnsi="Calibri" w:cs="Calibri"/>
                <w:color w:val="auto"/>
                <w:sz w:val="16"/>
                <w:szCs w:val="16"/>
              </w:rPr>
              <w:t>διττανθρακικό</w:t>
            </w:r>
            <w:proofErr w:type="spellEnd"/>
            <w:r w:rsidRPr="000C2BEC">
              <w:rPr>
                <w:rFonts w:ascii="Calibri" w:hAnsi="Calibri" w:cs="Calibri"/>
                <w:color w:val="auto"/>
                <w:sz w:val="16"/>
                <w:szCs w:val="16"/>
              </w:rPr>
              <w:t xml:space="preserve"> νάτριο σε στερεά μορφή (σκόνη), με δυνατότητα μεταβολής/ρύθμισης της συγκέντρωσης </w:t>
            </w:r>
            <w:proofErr w:type="spellStart"/>
            <w:r w:rsidRPr="000C2BEC">
              <w:rPr>
                <w:rFonts w:ascii="Calibri" w:hAnsi="Calibri" w:cs="Calibri"/>
                <w:color w:val="auto"/>
                <w:sz w:val="16"/>
                <w:szCs w:val="16"/>
              </w:rPr>
              <w:t>διττανθρακικών</w:t>
            </w:r>
            <w:proofErr w:type="spellEnd"/>
            <w:r w:rsidRPr="000C2BEC">
              <w:rPr>
                <w:rFonts w:ascii="Calibri" w:hAnsi="Calibri" w:cs="Calibri"/>
                <w:color w:val="auto"/>
                <w:sz w:val="16"/>
                <w:szCs w:val="16"/>
              </w:rPr>
              <w:t xml:space="preserve"> και νατρίου, κατά την διάρκεια της συνεδρίας. </w:t>
            </w:r>
          </w:p>
        </w:tc>
        <w:tc>
          <w:tcPr>
            <w:tcW w:w="1408" w:type="pct"/>
            <w:tcBorders>
              <w:top w:val="nil"/>
              <w:left w:val="nil"/>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4,00%</w:t>
            </w:r>
          </w:p>
        </w:tc>
      </w:tr>
      <w:tr w:rsidR="00D25726" w:rsidRPr="000C2BEC" w:rsidTr="00E17BE9">
        <w:trPr>
          <w:trHeight w:val="984"/>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25726" w:rsidRPr="000C2BEC" w:rsidRDefault="00D25726" w:rsidP="00E17BE9">
            <w:pPr>
              <w:rPr>
                <w:sz w:val="16"/>
                <w:szCs w:val="16"/>
                <w:lang w:val="el-GR"/>
              </w:rPr>
            </w:pPr>
            <w:r w:rsidRPr="000C2BEC">
              <w:rPr>
                <w:sz w:val="16"/>
                <w:szCs w:val="16"/>
                <w:lang w:val="el-GR"/>
              </w:rPr>
              <w:t xml:space="preserve">23. Να διενεργεί τη μέθοδο της </w:t>
            </w:r>
            <w:proofErr w:type="spellStart"/>
            <w:r w:rsidRPr="000C2BEC">
              <w:rPr>
                <w:sz w:val="16"/>
                <w:szCs w:val="16"/>
                <w:lang w:val="el-GR"/>
              </w:rPr>
              <w:t>Αιμοδιήθησης</w:t>
            </w:r>
            <w:proofErr w:type="spellEnd"/>
            <w:r w:rsidRPr="000C2BEC">
              <w:rPr>
                <w:sz w:val="16"/>
                <w:szCs w:val="16"/>
                <w:lang w:val="el-GR"/>
              </w:rPr>
              <w:t xml:space="preserve">, </w:t>
            </w:r>
            <w:proofErr w:type="spellStart"/>
            <w:r w:rsidRPr="000C2BEC">
              <w:rPr>
                <w:sz w:val="16"/>
                <w:szCs w:val="16"/>
                <w:lang w:val="el-GR"/>
              </w:rPr>
              <w:t>Αιμοδιαδιήθησης</w:t>
            </w:r>
            <w:proofErr w:type="spellEnd"/>
            <w:r w:rsidRPr="000C2BEC">
              <w:rPr>
                <w:sz w:val="16"/>
                <w:szCs w:val="16"/>
                <w:lang w:val="el-GR"/>
              </w:rPr>
              <w:t xml:space="preserve"> με </w:t>
            </w:r>
            <w:r w:rsidRPr="000C2BEC">
              <w:rPr>
                <w:sz w:val="16"/>
                <w:szCs w:val="16"/>
              </w:rPr>
              <w:t>on</w:t>
            </w:r>
            <w:r w:rsidRPr="000C2BEC">
              <w:rPr>
                <w:sz w:val="16"/>
                <w:szCs w:val="16"/>
                <w:lang w:val="el-GR"/>
              </w:rPr>
              <w:t>-</w:t>
            </w:r>
            <w:r w:rsidRPr="000C2BEC">
              <w:rPr>
                <w:sz w:val="16"/>
                <w:szCs w:val="16"/>
              </w:rPr>
              <w:t>line</w:t>
            </w:r>
            <w:r w:rsidRPr="000C2BEC">
              <w:rPr>
                <w:sz w:val="16"/>
                <w:szCs w:val="16"/>
                <w:lang w:val="el-GR"/>
              </w:rPr>
              <w:t xml:space="preserve"> παρασκευή διαλυμάτων (υποκατάστασης).</w:t>
            </w:r>
          </w:p>
        </w:tc>
        <w:tc>
          <w:tcPr>
            <w:tcW w:w="1408" w:type="pct"/>
            <w:tcBorders>
              <w:top w:val="nil"/>
              <w:left w:val="nil"/>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57"/>
              <w:jc w:val="center"/>
              <w:rPr>
                <w:spacing w:val="-4"/>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ind w:right="-57"/>
              <w:jc w:val="center"/>
              <w:rPr>
                <w:spacing w:val="-4"/>
                <w:sz w:val="16"/>
                <w:szCs w:val="16"/>
              </w:rPr>
            </w:pPr>
            <w:r w:rsidRPr="000C2BEC">
              <w:rPr>
                <w:spacing w:val="-4"/>
                <w:sz w:val="16"/>
                <w:szCs w:val="16"/>
              </w:rPr>
              <w:t>5,00%</w:t>
            </w:r>
          </w:p>
        </w:tc>
      </w:tr>
      <w:tr w:rsidR="00D25726" w:rsidRPr="000C2BEC" w:rsidTr="00E17BE9">
        <w:trPr>
          <w:trHeight w:val="284"/>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D25726" w:rsidRPr="000C2BEC" w:rsidRDefault="00D25726" w:rsidP="00E17BE9">
            <w:pPr>
              <w:ind w:left="142"/>
              <w:rPr>
                <w:spacing w:val="-4"/>
                <w:sz w:val="16"/>
                <w:szCs w:val="16"/>
              </w:rPr>
            </w:pPr>
          </w:p>
        </w:tc>
        <w:tc>
          <w:tcPr>
            <w:tcW w:w="1408" w:type="pct"/>
            <w:tcBorders>
              <w:top w:val="nil"/>
              <w:left w:val="single" w:sz="8" w:space="0" w:color="auto"/>
              <w:bottom w:val="single" w:sz="8" w:space="0" w:color="auto"/>
              <w:right w:val="single" w:sz="8" w:space="0" w:color="auto"/>
            </w:tcBorders>
          </w:tcPr>
          <w:p w:rsidR="00D25726" w:rsidRPr="000C2BEC" w:rsidRDefault="00D25726" w:rsidP="00E17BE9">
            <w:pPr>
              <w:rPr>
                <w:spacing w:val="-4"/>
                <w:sz w:val="16"/>
                <w:szCs w:val="16"/>
              </w:rPr>
            </w:pPr>
          </w:p>
        </w:tc>
        <w:tc>
          <w:tcPr>
            <w:tcW w:w="430" w:type="pct"/>
            <w:tcBorders>
              <w:top w:val="nil"/>
              <w:left w:val="nil"/>
              <w:bottom w:val="single" w:sz="8" w:space="0" w:color="auto"/>
              <w:right w:val="single" w:sz="8" w:space="0" w:color="auto"/>
            </w:tcBorders>
            <w:vAlign w:val="center"/>
          </w:tcPr>
          <w:p w:rsidR="00D25726" w:rsidRPr="000C2BEC" w:rsidRDefault="00D25726" w:rsidP="00E17BE9">
            <w:pPr>
              <w:jc w:val="center"/>
              <w:rPr>
                <w:spacing w:val="-4"/>
                <w:sz w:val="16"/>
                <w:szCs w:val="16"/>
                <w:lang w:val="en-US"/>
              </w:rPr>
            </w:pPr>
          </w:p>
        </w:tc>
      </w:tr>
      <w:tr w:rsidR="00D25726" w:rsidRPr="000C2BEC" w:rsidTr="00E17BE9">
        <w:trPr>
          <w:trHeight w:val="284"/>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D25726" w:rsidRPr="000C2BEC" w:rsidRDefault="00D25726" w:rsidP="00E17BE9">
            <w:pPr>
              <w:ind w:left="142" w:hanging="142"/>
              <w:rPr>
                <w:spacing w:val="-4"/>
                <w:sz w:val="16"/>
                <w:szCs w:val="16"/>
              </w:rPr>
            </w:pPr>
            <w:r w:rsidRPr="000C2BEC">
              <w:rPr>
                <w:spacing w:val="-4"/>
                <w:sz w:val="16"/>
                <w:szCs w:val="16"/>
              </w:rPr>
              <w:t xml:space="preserve">24. </w:t>
            </w:r>
            <w:proofErr w:type="spellStart"/>
            <w:r w:rsidRPr="000C2BEC">
              <w:rPr>
                <w:spacing w:val="-4"/>
                <w:sz w:val="16"/>
                <w:szCs w:val="16"/>
              </w:rPr>
              <w:t>Χρόνος</w:t>
            </w:r>
            <w:proofErr w:type="spellEnd"/>
            <w:r w:rsidRPr="000C2BEC">
              <w:rPr>
                <w:spacing w:val="-4"/>
                <w:sz w:val="16"/>
                <w:szCs w:val="16"/>
              </w:rPr>
              <w:t xml:space="preserve"> </w:t>
            </w:r>
            <w:proofErr w:type="spellStart"/>
            <w:r w:rsidRPr="000C2BEC">
              <w:rPr>
                <w:spacing w:val="-4"/>
                <w:sz w:val="16"/>
                <w:szCs w:val="16"/>
              </w:rPr>
              <w:t>Παράδοσης</w:t>
            </w:r>
            <w:proofErr w:type="spellEnd"/>
          </w:p>
        </w:tc>
        <w:tc>
          <w:tcPr>
            <w:tcW w:w="1408" w:type="pct"/>
            <w:tcBorders>
              <w:top w:val="nil"/>
              <w:left w:val="single" w:sz="8" w:space="0" w:color="auto"/>
              <w:bottom w:val="single" w:sz="8" w:space="0" w:color="auto"/>
              <w:right w:val="single" w:sz="8" w:space="0" w:color="auto"/>
            </w:tcBorders>
          </w:tcPr>
          <w:p w:rsidR="00D25726" w:rsidRPr="000C2BEC" w:rsidRDefault="00D25726" w:rsidP="00E17BE9">
            <w:pPr>
              <w:rPr>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jc w:val="center"/>
              <w:rPr>
                <w:spacing w:val="-4"/>
                <w:sz w:val="16"/>
                <w:szCs w:val="16"/>
              </w:rPr>
            </w:pPr>
            <w:r w:rsidRPr="000C2BEC">
              <w:rPr>
                <w:spacing w:val="-4"/>
                <w:sz w:val="16"/>
                <w:szCs w:val="16"/>
              </w:rPr>
              <w:t>1,00 %</w:t>
            </w:r>
          </w:p>
        </w:tc>
      </w:tr>
      <w:tr w:rsidR="00D25726" w:rsidRPr="000C2BEC" w:rsidTr="00E17BE9">
        <w:trPr>
          <w:trHeight w:val="284"/>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D25726" w:rsidRPr="000C2BEC" w:rsidRDefault="00D25726" w:rsidP="00E17BE9">
            <w:pPr>
              <w:ind w:left="142" w:hanging="142"/>
              <w:rPr>
                <w:spacing w:val="-4"/>
                <w:sz w:val="16"/>
                <w:szCs w:val="16"/>
              </w:rPr>
            </w:pPr>
            <w:r w:rsidRPr="000C2BEC">
              <w:rPr>
                <w:spacing w:val="-4"/>
                <w:sz w:val="16"/>
                <w:szCs w:val="16"/>
              </w:rPr>
              <w:t xml:space="preserve">25. </w:t>
            </w:r>
            <w:proofErr w:type="spellStart"/>
            <w:r w:rsidRPr="000C2BEC">
              <w:rPr>
                <w:spacing w:val="-4"/>
                <w:sz w:val="16"/>
                <w:szCs w:val="16"/>
              </w:rPr>
              <w:t>Εγγύηση</w:t>
            </w:r>
            <w:proofErr w:type="spellEnd"/>
            <w:r w:rsidRPr="000C2BEC">
              <w:rPr>
                <w:spacing w:val="-4"/>
                <w:sz w:val="16"/>
                <w:szCs w:val="16"/>
              </w:rPr>
              <w:t xml:space="preserve"> </w:t>
            </w:r>
            <w:proofErr w:type="spellStart"/>
            <w:r w:rsidRPr="000C2BEC">
              <w:rPr>
                <w:spacing w:val="-4"/>
                <w:sz w:val="16"/>
                <w:szCs w:val="16"/>
              </w:rPr>
              <w:t>καλής</w:t>
            </w:r>
            <w:proofErr w:type="spellEnd"/>
            <w:r w:rsidRPr="000C2BEC">
              <w:rPr>
                <w:spacing w:val="-4"/>
                <w:sz w:val="16"/>
                <w:szCs w:val="16"/>
              </w:rPr>
              <w:t xml:space="preserve"> </w:t>
            </w:r>
            <w:proofErr w:type="spellStart"/>
            <w:r w:rsidRPr="000C2BEC">
              <w:rPr>
                <w:spacing w:val="-4"/>
                <w:sz w:val="16"/>
                <w:szCs w:val="16"/>
              </w:rPr>
              <w:t>λειτουργίας</w:t>
            </w:r>
            <w:proofErr w:type="spellEnd"/>
          </w:p>
        </w:tc>
        <w:tc>
          <w:tcPr>
            <w:tcW w:w="1408" w:type="pct"/>
            <w:tcBorders>
              <w:top w:val="nil"/>
              <w:left w:val="single" w:sz="8" w:space="0" w:color="auto"/>
              <w:bottom w:val="single" w:sz="8" w:space="0" w:color="auto"/>
              <w:right w:val="single" w:sz="8" w:space="0" w:color="auto"/>
            </w:tcBorders>
          </w:tcPr>
          <w:p w:rsidR="00D25726" w:rsidRPr="000C2BEC" w:rsidRDefault="00D25726" w:rsidP="00E17BE9">
            <w:pPr>
              <w:rPr>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jc w:val="center"/>
              <w:rPr>
                <w:spacing w:val="-4"/>
                <w:sz w:val="16"/>
                <w:szCs w:val="16"/>
              </w:rPr>
            </w:pPr>
            <w:r>
              <w:rPr>
                <w:spacing w:val="-4"/>
                <w:sz w:val="16"/>
                <w:szCs w:val="16"/>
                <w:lang w:val="el-GR"/>
              </w:rPr>
              <w:t>17</w:t>
            </w:r>
            <w:r w:rsidRPr="000C2BEC">
              <w:rPr>
                <w:spacing w:val="-4"/>
                <w:sz w:val="16"/>
                <w:szCs w:val="16"/>
              </w:rPr>
              <w:t>,00 %</w:t>
            </w:r>
          </w:p>
        </w:tc>
      </w:tr>
      <w:tr w:rsidR="00D25726" w:rsidRPr="000C2BEC" w:rsidTr="00E17BE9">
        <w:trPr>
          <w:trHeight w:val="284"/>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D25726" w:rsidRPr="000C2BEC" w:rsidRDefault="00D25726" w:rsidP="00E17BE9">
            <w:pPr>
              <w:ind w:left="142" w:hanging="142"/>
              <w:rPr>
                <w:spacing w:val="-4"/>
                <w:sz w:val="16"/>
                <w:szCs w:val="16"/>
              </w:rPr>
            </w:pPr>
            <w:r w:rsidRPr="000C2BEC">
              <w:rPr>
                <w:spacing w:val="-4"/>
                <w:sz w:val="16"/>
                <w:szCs w:val="16"/>
              </w:rPr>
              <w:t xml:space="preserve">26. </w:t>
            </w:r>
            <w:proofErr w:type="spellStart"/>
            <w:r w:rsidRPr="000C2BEC">
              <w:rPr>
                <w:spacing w:val="-4"/>
                <w:sz w:val="16"/>
                <w:szCs w:val="16"/>
              </w:rPr>
              <w:t>Ανταλλακτικά</w:t>
            </w:r>
            <w:proofErr w:type="spellEnd"/>
            <w:r w:rsidRPr="000C2BEC">
              <w:rPr>
                <w:spacing w:val="-4"/>
                <w:sz w:val="16"/>
                <w:szCs w:val="16"/>
              </w:rPr>
              <w:t xml:space="preserve"> </w:t>
            </w:r>
            <w:proofErr w:type="spellStart"/>
            <w:r w:rsidRPr="000C2BEC">
              <w:rPr>
                <w:spacing w:val="-4"/>
                <w:sz w:val="16"/>
                <w:szCs w:val="16"/>
              </w:rPr>
              <w:t>για</w:t>
            </w:r>
            <w:proofErr w:type="spellEnd"/>
            <w:r w:rsidRPr="000C2BEC">
              <w:rPr>
                <w:spacing w:val="-4"/>
                <w:sz w:val="16"/>
                <w:szCs w:val="16"/>
              </w:rPr>
              <w:t xml:space="preserve"> 10 </w:t>
            </w:r>
            <w:proofErr w:type="spellStart"/>
            <w:r w:rsidRPr="000C2BEC">
              <w:rPr>
                <w:spacing w:val="-4"/>
                <w:sz w:val="16"/>
                <w:szCs w:val="16"/>
              </w:rPr>
              <w:t>χρόνια</w:t>
            </w:r>
            <w:proofErr w:type="spellEnd"/>
          </w:p>
        </w:tc>
        <w:tc>
          <w:tcPr>
            <w:tcW w:w="1408" w:type="pct"/>
            <w:tcBorders>
              <w:top w:val="nil"/>
              <w:left w:val="single" w:sz="8" w:space="0" w:color="auto"/>
              <w:bottom w:val="single" w:sz="8" w:space="0" w:color="auto"/>
              <w:right w:val="single" w:sz="8" w:space="0" w:color="auto"/>
            </w:tcBorders>
          </w:tcPr>
          <w:p w:rsidR="00D25726" w:rsidRPr="000C2BEC" w:rsidRDefault="00D25726" w:rsidP="00E17BE9">
            <w:pPr>
              <w:rPr>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jc w:val="center"/>
              <w:rPr>
                <w:spacing w:val="-4"/>
                <w:sz w:val="16"/>
                <w:szCs w:val="16"/>
              </w:rPr>
            </w:pPr>
            <w:r>
              <w:rPr>
                <w:spacing w:val="-4"/>
                <w:sz w:val="16"/>
                <w:szCs w:val="16"/>
                <w:lang w:val="el-GR"/>
              </w:rPr>
              <w:t>3</w:t>
            </w:r>
            <w:r w:rsidRPr="000C2BEC">
              <w:rPr>
                <w:spacing w:val="-4"/>
                <w:sz w:val="16"/>
                <w:szCs w:val="16"/>
              </w:rPr>
              <w:t>,00 %</w:t>
            </w:r>
          </w:p>
        </w:tc>
      </w:tr>
      <w:tr w:rsidR="00D25726" w:rsidRPr="000C2BEC" w:rsidTr="00E17BE9">
        <w:trPr>
          <w:trHeight w:val="284"/>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D25726" w:rsidRPr="000C2BEC" w:rsidRDefault="00D25726" w:rsidP="00E17BE9">
            <w:pPr>
              <w:ind w:left="142" w:hanging="142"/>
              <w:rPr>
                <w:spacing w:val="-4"/>
                <w:sz w:val="16"/>
                <w:szCs w:val="16"/>
                <w:lang w:val="el-GR"/>
              </w:rPr>
            </w:pPr>
            <w:r w:rsidRPr="000C2BEC">
              <w:rPr>
                <w:spacing w:val="-4"/>
                <w:sz w:val="16"/>
                <w:szCs w:val="16"/>
                <w:lang w:val="el-GR"/>
              </w:rPr>
              <w:t>27. Συμβόλαιο Συντήρησης μετά το χρόνο της εγγύησης καλής λειτουργίας</w:t>
            </w:r>
          </w:p>
        </w:tc>
        <w:tc>
          <w:tcPr>
            <w:tcW w:w="1408" w:type="pct"/>
            <w:tcBorders>
              <w:top w:val="nil"/>
              <w:left w:val="single" w:sz="8" w:space="0" w:color="auto"/>
              <w:bottom w:val="single" w:sz="8" w:space="0" w:color="auto"/>
              <w:right w:val="single" w:sz="8" w:space="0" w:color="auto"/>
            </w:tcBorders>
          </w:tcPr>
          <w:p w:rsidR="00D25726" w:rsidRPr="000C2BEC" w:rsidRDefault="00D25726" w:rsidP="00E17BE9">
            <w:pPr>
              <w:rPr>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jc w:val="center"/>
              <w:rPr>
                <w:spacing w:val="-4"/>
                <w:sz w:val="16"/>
                <w:szCs w:val="16"/>
              </w:rPr>
            </w:pPr>
            <w:r>
              <w:rPr>
                <w:spacing w:val="-4"/>
                <w:sz w:val="16"/>
                <w:szCs w:val="16"/>
                <w:lang w:val="el-GR"/>
              </w:rPr>
              <w:t>3</w:t>
            </w:r>
            <w:r w:rsidRPr="000C2BEC">
              <w:rPr>
                <w:spacing w:val="-4"/>
                <w:sz w:val="16"/>
                <w:szCs w:val="16"/>
              </w:rPr>
              <w:t>,00 %</w:t>
            </w:r>
          </w:p>
        </w:tc>
      </w:tr>
      <w:tr w:rsidR="00D25726" w:rsidRPr="000C2BEC" w:rsidTr="00E17BE9">
        <w:trPr>
          <w:trHeight w:val="284"/>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D25726" w:rsidRPr="000C2BEC" w:rsidRDefault="00D25726" w:rsidP="00E17BE9">
            <w:pPr>
              <w:ind w:left="142" w:hanging="142"/>
              <w:rPr>
                <w:spacing w:val="-4"/>
                <w:sz w:val="16"/>
                <w:szCs w:val="16"/>
              </w:rPr>
            </w:pPr>
            <w:r w:rsidRPr="000C2BEC">
              <w:rPr>
                <w:spacing w:val="-4"/>
                <w:sz w:val="16"/>
                <w:szCs w:val="16"/>
              </w:rPr>
              <w:t xml:space="preserve">28. </w:t>
            </w:r>
            <w:proofErr w:type="spellStart"/>
            <w:r w:rsidRPr="000C2BEC">
              <w:rPr>
                <w:spacing w:val="-4"/>
                <w:sz w:val="16"/>
                <w:szCs w:val="16"/>
              </w:rPr>
              <w:t>Εξουσιοδοτημένα</w:t>
            </w:r>
            <w:proofErr w:type="spellEnd"/>
            <w:r w:rsidRPr="000C2BEC">
              <w:rPr>
                <w:spacing w:val="-4"/>
                <w:sz w:val="16"/>
                <w:szCs w:val="16"/>
              </w:rPr>
              <w:t xml:space="preserve"> </w:t>
            </w:r>
            <w:proofErr w:type="spellStart"/>
            <w:r w:rsidRPr="000C2BEC">
              <w:rPr>
                <w:spacing w:val="-4"/>
                <w:sz w:val="16"/>
                <w:szCs w:val="16"/>
              </w:rPr>
              <w:t>Συνεργεία</w:t>
            </w:r>
            <w:proofErr w:type="spellEnd"/>
            <w:r w:rsidRPr="000C2BEC">
              <w:rPr>
                <w:spacing w:val="-4"/>
                <w:sz w:val="16"/>
                <w:szCs w:val="16"/>
              </w:rPr>
              <w:t xml:space="preserve"> </w:t>
            </w:r>
            <w:proofErr w:type="spellStart"/>
            <w:r w:rsidRPr="000C2BEC">
              <w:rPr>
                <w:spacing w:val="-4"/>
                <w:sz w:val="16"/>
                <w:szCs w:val="16"/>
              </w:rPr>
              <w:t>Τεχνικής</w:t>
            </w:r>
            <w:proofErr w:type="spellEnd"/>
            <w:r w:rsidRPr="000C2BEC">
              <w:rPr>
                <w:spacing w:val="-4"/>
                <w:sz w:val="16"/>
                <w:szCs w:val="16"/>
              </w:rPr>
              <w:t xml:space="preserve"> </w:t>
            </w:r>
            <w:proofErr w:type="spellStart"/>
            <w:r w:rsidRPr="000C2BEC">
              <w:rPr>
                <w:spacing w:val="-4"/>
                <w:sz w:val="16"/>
                <w:szCs w:val="16"/>
              </w:rPr>
              <w:t>Υποστήριξης</w:t>
            </w:r>
            <w:proofErr w:type="spellEnd"/>
          </w:p>
        </w:tc>
        <w:tc>
          <w:tcPr>
            <w:tcW w:w="1408" w:type="pct"/>
            <w:tcBorders>
              <w:top w:val="nil"/>
              <w:left w:val="single" w:sz="8" w:space="0" w:color="auto"/>
              <w:bottom w:val="single" w:sz="8" w:space="0" w:color="auto"/>
              <w:right w:val="single" w:sz="8" w:space="0" w:color="auto"/>
            </w:tcBorders>
          </w:tcPr>
          <w:p w:rsidR="00D25726" w:rsidRPr="000C2BEC" w:rsidRDefault="00D25726" w:rsidP="00E17BE9">
            <w:pPr>
              <w:rPr>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jc w:val="center"/>
              <w:rPr>
                <w:spacing w:val="-4"/>
                <w:sz w:val="16"/>
                <w:szCs w:val="16"/>
              </w:rPr>
            </w:pPr>
            <w:r>
              <w:rPr>
                <w:spacing w:val="-4"/>
                <w:sz w:val="16"/>
                <w:szCs w:val="16"/>
                <w:lang w:val="el-GR"/>
              </w:rPr>
              <w:t>5</w:t>
            </w:r>
            <w:r w:rsidRPr="000C2BEC">
              <w:rPr>
                <w:spacing w:val="-4"/>
                <w:sz w:val="16"/>
                <w:szCs w:val="16"/>
              </w:rPr>
              <w:t>,00 %</w:t>
            </w:r>
          </w:p>
        </w:tc>
      </w:tr>
      <w:tr w:rsidR="00D25726" w:rsidRPr="000C2BEC" w:rsidTr="00E17BE9">
        <w:trPr>
          <w:trHeight w:val="284"/>
        </w:trPr>
        <w:tc>
          <w:tcPr>
            <w:tcW w:w="316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D25726" w:rsidRPr="000C2BEC" w:rsidRDefault="00D25726" w:rsidP="00E17BE9">
            <w:pPr>
              <w:ind w:left="142" w:hanging="142"/>
              <w:rPr>
                <w:spacing w:val="-4"/>
                <w:sz w:val="16"/>
                <w:szCs w:val="16"/>
                <w:lang w:val="el-GR"/>
              </w:rPr>
            </w:pPr>
            <w:r w:rsidRPr="000C2BEC">
              <w:rPr>
                <w:spacing w:val="-4"/>
                <w:sz w:val="16"/>
                <w:szCs w:val="16"/>
                <w:lang w:val="el-GR"/>
              </w:rPr>
              <w:t>29. Εγκατάσταση &amp; Εκπαίδευση Προσωπικού και Τεχνικής Υπηρεσίας</w:t>
            </w:r>
          </w:p>
        </w:tc>
        <w:tc>
          <w:tcPr>
            <w:tcW w:w="1408" w:type="pct"/>
            <w:tcBorders>
              <w:top w:val="nil"/>
              <w:left w:val="single" w:sz="8" w:space="0" w:color="auto"/>
              <w:bottom w:val="single" w:sz="8" w:space="0" w:color="auto"/>
              <w:right w:val="single" w:sz="8" w:space="0" w:color="auto"/>
            </w:tcBorders>
          </w:tcPr>
          <w:p w:rsidR="00D25726" w:rsidRPr="000C2BEC" w:rsidRDefault="00D25726" w:rsidP="00E17BE9">
            <w:pPr>
              <w:rPr>
                <w:sz w:val="16"/>
                <w:szCs w:val="16"/>
                <w:lang w:val="el-GR"/>
              </w:rPr>
            </w:pPr>
            <w:r w:rsidRPr="000C2BEC">
              <w:rPr>
                <w:spacing w:val="-4"/>
                <w:sz w:val="16"/>
                <w:szCs w:val="16"/>
                <w:lang w:val="el-GR"/>
              </w:rPr>
              <w:t>Να περιγραφεί αναλυτικά προς αξιολόγηση</w:t>
            </w:r>
          </w:p>
        </w:tc>
        <w:tc>
          <w:tcPr>
            <w:tcW w:w="430" w:type="pct"/>
            <w:tcBorders>
              <w:top w:val="nil"/>
              <w:left w:val="nil"/>
              <w:bottom w:val="single" w:sz="8" w:space="0" w:color="auto"/>
              <w:right w:val="single" w:sz="8" w:space="0" w:color="auto"/>
            </w:tcBorders>
            <w:vAlign w:val="center"/>
          </w:tcPr>
          <w:p w:rsidR="00D25726" w:rsidRPr="000C2BEC" w:rsidRDefault="00D25726" w:rsidP="00E17BE9">
            <w:pPr>
              <w:jc w:val="center"/>
              <w:rPr>
                <w:spacing w:val="-4"/>
                <w:sz w:val="16"/>
                <w:szCs w:val="16"/>
              </w:rPr>
            </w:pPr>
            <w:r w:rsidRPr="000C2BEC">
              <w:rPr>
                <w:spacing w:val="-4"/>
                <w:sz w:val="16"/>
                <w:szCs w:val="16"/>
              </w:rPr>
              <w:t>1,00 %</w:t>
            </w:r>
          </w:p>
        </w:tc>
      </w:tr>
      <w:tr w:rsidR="00D25726" w:rsidRPr="000C2BEC" w:rsidTr="00E17BE9">
        <w:trPr>
          <w:trHeight w:val="545"/>
        </w:trPr>
        <w:tc>
          <w:tcPr>
            <w:tcW w:w="4570" w:type="pct"/>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tcPr>
          <w:p w:rsidR="00D25726" w:rsidRPr="000C2BEC" w:rsidRDefault="00D25726" w:rsidP="00E17BE9">
            <w:pPr>
              <w:ind w:left="-57" w:right="33"/>
              <w:jc w:val="right"/>
              <w:rPr>
                <w:b/>
                <w:spacing w:val="-4"/>
                <w:sz w:val="16"/>
                <w:szCs w:val="16"/>
              </w:rPr>
            </w:pPr>
            <w:r w:rsidRPr="000C2BEC">
              <w:rPr>
                <w:b/>
                <w:spacing w:val="-4"/>
                <w:sz w:val="16"/>
                <w:szCs w:val="16"/>
              </w:rPr>
              <w:t xml:space="preserve">ΣΥΝΟΛΟ   </w:t>
            </w:r>
          </w:p>
        </w:tc>
        <w:tc>
          <w:tcPr>
            <w:tcW w:w="430" w:type="pct"/>
            <w:tcBorders>
              <w:top w:val="single" w:sz="8" w:space="0" w:color="auto"/>
              <w:left w:val="single" w:sz="8" w:space="0" w:color="auto"/>
              <w:bottom w:val="single" w:sz="8" w:space="0" w:color="auto"/>
              <w:right w:val="single" w:sz="8" w:space="0" w:color="auto"/>
            </w:tcBorders>
            <w:vAlign w:val="center"/>
          </w:tcPr>
          <w:p w:rsidR="00D25726" w:rsidRPr="000C2BEC" w:rsidRDefault="00D25726" w:rsidP="00E17BE9">
            <w:pPr>
              <w:ind w:left="-57"/>
              <w:jc w:val="center"/>
              <w:rPr>
                <w:b/>
                <w:spacing w:val="-4"/>
                <w:sz w:val="16"/>
                <w:szCs w:val="16"/>
              </w:rPr>
            </w:pPr>
            <w:r w:rsidRPr="000C2BEC">
              <w:rPr>
                <w:b/>
                <w:spacing w:val="-4"/>
                <w:sz w:val="16"/>
                <w:szCs w:val="16"/>
              </w:rPr>
              <w:t>100%</w:t>
            </w:r>
          </w:p>
        </w:tc>
      </w:tr>
    </w:tbl>
    <w:p w:rsidR="00D25726" w:rsidRPr="000C2BEC" w:rsidRDefault="00D25726" w:rsidP="00D25726">
      <w:pPr>
        <w:spacing w:after="240" w:line="240" w:lineRule="atLeast"/>
        <w:ind w:right="-58"/>
        <w:rPr>
          <w:sz w:val="16"/>
          <w:szCs w:val="16"/>
        </w:rPr>
      </w:pPr>
    </w:p>
    <w:p w:rsidR="00D25726" w:rsidRPr="000C2BEC" w:rsidRDefault="00D25726" w:rsidP="00D25726">
      <w:pPr>
        <w:spacing w:after="240" w:line="240" w:lineRule="atLeast"/>
        <w:ind w:right="-58"/>
        <w:jc w:val="center"/>
        <w:rPr>
          <w:b/>
          <w:sz w:val="16"/>
          <w:szCs w:val="16"/>
        </w:rPr>
      </w:pPr>
      <w:r w:rsidRPr="000C2BEC">
        <w:rPr>
          <w:b/>
          <w:sz w:val="16"/>
          <w:szCs w:val="16"/>
        </w:rPr>
        <w:t>ΕΙΔΙΚΟΙ ΟΡΟΙ</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9639"/>
      </w:tblGrid>
      <w:tr w:rsidR="00D25726" w:rsidRPr="000C2BEC" w:rsidTr="00E17BE9">
        <w:trPr>
          <w:trHeight w:val="371"/>
        </w:trPr>
        <w:tc>
          <w:tcPr>
            <w:tcW w:w="426" w:type="dxa"/>
            <w:shd w:val="clear" w:color="auto" w:fill="auto"/>
            <w:vAlign w:val="center"/>
            <w:hideMark/>
          </w:tcPr>
          <w:p w:rsidR="00D25726" w:rsidRPr="000C2BEC" w:rsidRDefault="00D25726" w:rsidP="00E17BE9">
            <w:pPr>
              <w:jc w:val="center"/>
              <w:rPr>
                <w:sz w:val="16"/>
                <w:szCs w:val="16"/>
                <w:lang w:eastAsia="el-GR"/>
              </w:rPr>
            </w:pPr>
          </w:p>
        </w:tc>
        <w:tc>
          <w:tcPr>
            <w:tcW w:w="9639" w:type="dxa"/>
            <w:shd w:val="clear" w:color="auto" w:fill="auto"/>
            <w:hideMark/>
          </w:tcPr>
          <w:p w:rsidR="00D25726" w:rsidRPr="000C2BEC" w:rsidRDefault="00D25726" w:rsidP="00E17BE9">
            <w:pPr>
              <w:rPr>
                <w:b/>
                <w:bCs/>
                <w:sz w:val="16"/>
                <w:szCs w:val="16"/>
                <w:lang w:eastAsia="el-GR"/>
              </w:rPr>
            </w:pPr>
            <w:r w:rsidRPr="000C2BEC">
              <w:rPr>
                <w:b/>
                <w:bCs/>
                <w:sz w:val="16"/>
                <w:szCs w:val="16"/>
                <w:lang w:eastAsia="el-GR"/>
              </w:rPr>
              <w:t>ΠΕΡΙΓΡΑΦΗ ΕΙΔΙΚΩΝ ΟΡΩΝ</w:t>
            </w:r>
          </w:p>
        </w:tc>
      </w:tr>
      <w:tr w:rsidR="00D25726" w:rsidRPr="000C2BEC" w:rsidTr="00E17BE9">
        <w:trPr>
          <w:trHeight w:val="405"/>
        </w:trPr>
        <w:tc>
          <w:tcPr>
            <w:tcW w:w="426" w:type="dxa"/>
            <w:shd w:val="clear" w:color="auto" w:fill="auto"/>
            <w:vAlign w:val="center"/>
            <w:hideMark/>
          </w:tcPr>
          <w:p w:rsidR="00D25726" w:rsidRPr="000C2BEC" w:rsidRDefault="00D25726" w:rsidP="00E17BE9">
            <w:pPr>
              <w:jc w:val="center"/>
              <w:rPr>
                <w:b/>
                <w:bCs/>
                <w:sz w:val="16"/>
                <w:szCs w:val="16"/>
                <w:lang w:eastAsia="el-GR"/>
              </w:rPr>
            </w:pPr>
            <w:r w:rsidRPr="000C2BEC">
              <w:rPr>
                <w:b/>
                <w:bCs/>
                <w:sz w:val="16"/>
                <w:szCs w:val="16"/>
                <w:lang w:eastAsia="el-GR"/>
              </w:rPr>
              <w:t>A.</w:t>
            </w:r>
          </w:p>
        </w:tc>
        <w:tc>
          <w:tcPr>
            <w:tcW w:w="9639" w:type="dxa"/>
            <w:shd w:val="clear" w:color="auto" w:fill="auto"/>
            <w:hideMark/>
          </w:tcPr>
          <w:p w:rsidR="00D25726" w:rsidRPr="000C2BEC" w:rsidRDefault="00D25726" w:rsidP="00E17BE9">
            <w:pPr>
              <w:rPr>
                <w:b/>
                <w:bCs/>
                <w:sz w:val="16"/>
                <w:szCs w:val="16"/>
                <w:lang w:eastAsia="el-GR"/>
              </w:rPr>
            </w:pPr>
            <w:r w:rsidRPr="000C2BEC">
              <w:rPr>
                <w:b/>
                <w:bCs/>
                <w:sz w:val="16"/>
                <w:szCs w:val="16"/>
                <w:lang w:eastAsia="el-GR"/>
              </w:rPr>
              <w:t xml:space="preserve">Prospectus </w:t>
            </w:r>
            <w:proofErr w:type="spellStart"/>
            <w:r w:rsidRPr="000C2BEC">
              <w:rPr>
                <w:b/>
                <w:bCs/>
                <w:sz w:val="16"/>
                <w:szCs w:val="16"/>
                <w:lang w:eastAsia="el-GR"/>
              </w:rPr>
              <w:t>και</w:t>
            </w:r>
            <w:proofErr w:type="spellEnd"/>
            <w:r w:rsidRPr="000C2BEC">
              <w:rPr>
                <w:b/>
                <w:bCs/>
                <w:sz w:val="16"/>
                <w:szCs w:val="16"/>
                <w:lang w:eastAsia="el-GR"/>
              </w:rPr>
              <w:t xml:space="preserve"> </w:t>
            </w:r>
            <w:proofErr w:type="spellStart"/>
            <w:r w:rsidRPr="000C2BEC">
              <w:rPr>
                <w:b/>
                <w:bCs/>
                <w:sz w:val="16"/>
                <w:szCs w:val="16"/>
                <w:lang w:eastAsia="el-GR"/>
              </w:rPr>
              <w:t>Βεβαιώσεις</w:t>
            </w:r>
            <w:proofErr w:type="spellEnd"/>
          </w:p>
        </w:tc>
      </w:tr>
      <w:tr w:rsidR="00D25726" w:rsidRPr="009D1965" w:rsidTr="00E17BE9">
        <w:trPr>
          <w:trHeight w:val="1412"/>
        </w:trPr>
        <w:tc>
          <w:tcPr>
            <w:tcW w:w="426" w:type="dxa"/>
            <w:shd w:val="clear" w:color="auto" w:fill="auto"/>
            <w:vAlign w:val="center"/>
            <w:hideMark/>
          </w:tcPr>
          <w:p w:rsidR="00D25726" w:rsidRPr="000C2BEC" w:rsidRDefault="00D25726" w:rsidP="00E17BE9">
            <w:pPr>
              <w:jc w:val="center"/>
              <w:rPr>
                <w:sz w:val="16"/>
                <w:szCs w:val="16"/>
                <w:lang w:eastAsia="el-GR"/>
              </w:rPr>
            </w:pPr>
            <w:r w:rsidRPr="000C2BEC">
              <w:rPr>
                <w:sz w:val="16"/>
                <w:szCs w:val="16"/>
                <w:lang w:eastAsia="el-GR"/>
              </w:rPr>
              <w:t>1.</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 xml:space="preserve">Τα κατατιθέμενα </w:t>
            </w:r>
            <w:r w:rsidRPr="000C2BEC">
              <w:rPr>
                <w:sz w:val="16"/>
                <w:szCs w:val="16"/>
                <w:lang w:eastAsia="el-GR"/>
              </w:rPr>
              <w:t>Prospectus</w:t>
            </w:r>
            <w:r w:rsidRPr="000C2BEC">
              <w:rPr>
                <w:sz w:val="16"/>
                <w:szCs w:val="16"/>
                <w:lang w:val="el-GR"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0C2BEC">
              <w:rPr>
                <w:sz w:val="16"/>
                <w:szCs w:val="16"/>
                <w:lang w:eastAsia="el-GR"/>
              </w:rPr>
              <w:t>Prospectus</w:t>
            </w:r>
            <w:r w:rsidRPr="000C2BEC">
              <w:rPr>
                <w:sz w:val="16"/>
                <w:szCs w:val="16"/>
                <w:lang w:val="el-GR"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και σε κάθε περίπτωση επίσημα μεταφρασμένα.</w:t>
            </w:r>
          </w:p>
        </w:tc>
      </w:tr>
      <w:tr w:rsidR="00D25726" w:rsidRPr="000C2BEC" w:rsidTr="00E17BE9">
        <w:trPr>
          <w:trHeight w:val="255"/>
        </w:trPr>
        <w:tc>
          <w:tcPr>
            <w:tcW w:w="426" w:type="dxa"/>
            <w:shd w:val="clear" w:color="auto" w:fill="auto"/>
            <w:vAlign w:val="center"/>
            <w:hideMark/>
          </w:tcPr>
          <w:p w:rsidR="00D25726" w:rsidRPr="000C2BEC" w:rsidRDefault="00D25726" w:rsidP="00E17BE9">
            <w:pPr>
              <w:jc w:val="center"/>
              <w:rPr>
                <w:b/>
                <w:bCs/>
                <w:sz w:val="16"/>
                <w:szCs w:val="16"/>
                <w:lang w:eastAsia="el-GR"/>
              </w:rPr>
            </w:pPr>
            <w:r w:rsidRPr="000C2BEC">
              <w:rPr>
                <w:b/>
                <w:bCs/>
                <w:sz w:val="16"/>
                <w:szCs w:val="16"/>
                <w:lang w:eastAsia="el-GR"/>
              </w:rPr>
              <w:t>B.</w:t>
            </w:r>
          </w:p>
        </w:tc>
        <w:tc>
          <w:tcPr>
            <w:tcW w:w="9639" w:type="dxa"/>
            <w:shd w:val="clear" w:color="auto" w:fill="auto"/>
            <w:hideMark/>
          </w:tcPr>
          <w:p w:rsidR="00D25726" w:rsidRPr="000C2BEC" w:rsidRDefault="00D25726" w:rsidP="00E17BE9">
            <w:pPr>
              <w:rPr>
                <w:b/>
                <w:bCs/>
                <w:sz w:val="16"/>
                <w:szCs w:val="16"/>
                <w:lang w:eastAsia="el-GR"/>
              </w:rPr>
            </w:pPr>
            <w:proofErr w:type="spellStart"/>
            <w:r w:rsidRPr="000C2BEC">
              <w:rPr>
                <w:b/>
                <w:bCs/>
                <w:sz w:val="16"/>
                <w:szCs w:val="16"/>
                <w:lang w:eastAsia="el-GR"/>
              </w:rPr>
              <w:t>Υποστήριξη</w:t>
            </w:r>
            <w:proofErr w:type="spellEnd"/>
            <w:r w:rsidRPr="000C2BEC">
              <w:rPr>
                <w:b/>
                <w:bCs/>
                <w:sz w:val="16"/>
                <w:szCs w:val="16"/>
                <w:lang w:eastAsia="el-GR"/>
              </w:rPr>
              <w:t xml:space="preserve"> </w:t>
            </w:r>
            <w:proofErr w:type="spellStart"/>
            <w:r w:rsidRPr="000C2BEC">
              <w:rPr>
                <w:b/>
                <w:bCs/>
                <w:sz w:val="16"/>
                <w:szCs w:val="16"/>
                <w:lang w:eastAsia="el-GR"/>
              </w:rPr>
              <w:t>και</w:t>
            </w:r>
            <w:proofErr w:type="spellEnd"/>
            <w:r w:rsidRPr="000C2BEC">
              <w:rPr>
                <w:b/>
                <w:bCs/>
                <w:sz w:val="16"/>
                <w:szCs w:val="16"/>
                <w:lang w:eastAsia="el-GR"/>
              </w:rPr>
              <w:t xml:space="preserve"> </w:t>
            </w:r>
            <w:proofErr w:type="spellStart"/>
            <w:r w:rsidRPr="000C2BEC">
              <w:rPr>
                <w:b/>
                <w:bCs/>
                <w:sz w:val="16"/>
                <w:szCs w:val="16"/>
                <w:lang w:eastAsia="el-GR"/>
              </w:rPr>
              <w:t>ανταλλακτικά</w:t>
            </w:r>
            <w:proofErr w:type="spellEnd"/>
          </w:p>
        </w:tc>
      </w:tr>
      <w:tr w:rsidR="00D25726" w:rsidRPr="009D1965" w:rsidTr="00E17BE9">
        <w:trPr>
          <w:trHeight w:val="891"/>
        </w:trPr>
        <w:tc>
          <w:tcPr>
            <w:tcW w:w="426" w:type="dxa"/>
            <w:shd w:val="clear" w:color="auto" w:fill="auto"/>
            <w:vAlign w:val="center"/>
            <w:hideMark/>
          </w:tcPr>
          <w:p w:rsidR="00D25726" w:rsidRPr="000C2BEC" w:rsidRDefault="00D25726" w:rsidP="00E17BE9">
            <w:pPr>
              <w:jc w:val="center"/>
              <w:rPr>
                <w:sz w:val="16"/>
                <w:szCs w:val="16"/>
                <w:lang w:eastAsia="el-GR"/>
              </w:rPr>
            </w:pPr>
            <w:r w:rsidRPr="000C2BEC">
              <w:rPr>
                <w:sz w:val="16"/>
                <w:szCs w:val="16"/>
                <w:lang w:eastAsia="el-GR"/>
              </w:rPr>
              <w:t xml:space="preserve">1. </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Θα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Το κόστος συντήρησης ανά έτος να μην υπερβαίνει το 6% της προσφερόμενης τιμής του μηχανήματος.</w:t>
            </w:r>
          </w:p>
        </w:tc>
      </w:tr>
      <w:tr w:rsidR="00D25726" w:rsidRPr="009D1965" w:rsidTr="00E17BE9">
        <w:trPr>
          <w:trHeight w:val="1792"/>
        </w:trPr>
        <w:tc>
          <w:tcPr>
            <w:tcW w:w="426" w:type="dxa"/>
            <w:shd w:val="clear" w:color="auto" w:fill="auto"/>
            <w:vAlign w:val="center"/>
            <w:hideMark/>
          </w:tcPr>
          <w:p w:rsidR="00D25726" w:rsidRPr="000C2BEC" w:rsidRDefault="00D25726" w:rsidP="00E17BE9">
            <w:pPr>
              <w:jc w:val="center"/>
              <w:rPr>
                <w:sz w:val="16"/>
                <w:szCs w:val="16"/>
                <w:lang w:eastAsia="el-GR"/>
              </w:rPr>
            </w:pPr>
            <w:r w:rsidRPr="000C2BEC">
              <w:rPr>
                <w:sz w:val="16"/>
                <w:szCs w:val="16"/>
                <w:lang w:eastAsia="el-GR"/>
              </w:rPr>
              <w:t>2.</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0C2BEC">
              <w:rPr>
                <w:b/>
                <w:bCs/>
                <w:sz w:val="16"/>
                <w:szCs w:val="16"/>
                <w:lang w:val="el-GR" w:eastAsia="el-GR"/>
              </w:rPr>
              <w:t xml:space="preserve">έγγραφη δήλωση του νομίμου εκπροσώπου του κατασκευαστικού </w:t>
            </w:r>
            <w:r w:rsidRPr="000C2BEC">
              <w:rPr>
                <w:sz w:val="16"/>
                <w:szCs w:val="16"/>
                <w:lang w:val="el-GR"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D25726" w:rsidRPr="009D1965" w:rsidTr="00E17BE9">
        <w:trPr>
          <w:trHeight w:val="691"/>
        </w:trPr>
        <w:tc>
          <w:tcPr>
            <w:tcW w:w="426" w:type="dxa"/>
            <w:shd w:val="clear" w:color="auto" w:fill="auto"/>
            <w:vAlign w:val="center"/>
            <w:hideMark/>
          </w:tcPr>
          <w:p w:rsidR="00D25726" w:rsidRPr="000C2BEC" w:rsidRDefault="00D25726" w:rsidP="00E17BE9">
            <w:pPr>
              <w:jc w:val="center"/>
              <w:rPr>
                <w:sz w:val="16"/>
                <w:szCs w:val="16"/>
                <w:lang w:eastAsia="el-GR"/>
              </w:rPr>
            </w:pPr>
            <w:r w:rsidRPr="000C2BEC">
              <w:rPr>
                <w:sz w:val="16"/>
                <w:szCs w:val="16"/>
                <w:lang w:eastAsia="el-GR"/>
              </w:rPr>
              <w:lastRenderedPageBreak/>
              <w:t>3</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D25726" w:rsidRPr="009D1965" w:rsidTr="00E17BE9">
        <w:trPr>
          <w:trHeight w:val="2456"/>
        </w:trPr>
        <w:tc>
          <w:tcPr>
            <w:tcW w:w="426" w:type="dxa"/>
            <w:shd w:val="clear" w:color="auto" w:fill="auto"/>
            <w:vAlign w:val="center"/>
            <w:hideMark/>
          </w:tcPr>
          <w:p w:rsidR="00D25726" w:rsidRPr="000C2BEC" w:rsidRDefault="00D25726" w:rsidP="00E17BE9">
            <w:pPr>
              <w:jc w:val="center"/>
              <w:rPr>
                <w:sz w:val="16"/>
                <w:szCs w:val="16"/>
                <w:lang w:eastAsia="el-GR"/>
              </w:rPr>
            </w:pPr>
            <w:r w:rsidRPr="000C2BEC">
              <w:rPr>
                <w:sz w:val="16"/>
                <w:szCs w:val="16"/>
                <w:lang w:eastAsia="el-GR"/>
              </w:rPr>
              <w:t>4</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 xml:space="preserve">Ο προμηθευτής υποχρεούται να εγγυηθεί την καλή λειτουργία των  υπό προμήθεια ειδών για τουλάχιστον </w:t>
            </w:r>
            <w:r w:rsidRPr="000C2BEC">
              <w:rPr>
                <w:b/>
                <w:sz w:val="16"/>
                <w:szCs w:val="16"/>
                <w:lang w:val="el-GR" w:eastAsia="el-GR"/>
              </w:rPr>
              <w:t>τρία (3) έτη</w:t>
            </w:r>
            <w:r w:rsidRPr="000C2BEC">
              <w:rPr>
                <w:sz w:val="16"/>
                <w:szCs w:val="16"/>
                <w:lang w:val="el-GR" w:eastAsia="el-GR"/>
              </w:rPr>
              <w:t xml:space="preserve"> από την οριστική παραλαβή τους , κατά τους όρους της διακήρυξης </w:t>
            </w:r>
            <w:r>
              <w:rPr>
                <w:sz w:val="16"/>
                <w:szCs w:val="16"/>
                <w:lang w:val="el-GR" w:eastAsia="el-GR"/>
              </w:rPr>
              <w:t xml:space="preserve"> </w:t>
            </w:r>
            <w:r w:rsidRPr="000C2BEC">
              <w:rPr>
                <w:sz w:val="16"/>
                <w:szCs w:val="16"/>
                <w:lang w:val="el-GR" w:eastAsia="el-GR"/>
              </w:rPr>
              <w:t>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συγκροτήματος πλήρως συναρμολογημένου, εγκατεστημένου και σ</w:t>
            </w:r>
            <w:r>
              <w:rPr>
                <w:sz w:val="16"/>
                <w:szCs w:val="16"/>
                <w:lang w:val="el-GR" w:eastAsia="el-GR"/>
              </w:rPr>
              <w:t>ε κατάσταση πλήρους λειτουργίας</w:t>
            </w:r>
            <w:r w:rsidRPr="000C2BEC">
              <w:rPr>
                <w:sz w:val="16"/>
                <w:szCs w:val="16"/>
                <w:lang w:val="el-GR" w:eastAsia="el-GR"/>
              </w:rPr>
              <w:t xml:space="preserve">.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D25726" w:rsidRPr="009D1965" w:rsidTr="00E17BE9">
        <w:trPr>
          <w:trHeight w:val="1527"/>
        </w:trPr>
        <w:tc>
          <w:tcPr>
            <w:tcW w:w="426" w:type="dxa"/>
            <w:shd w:val="clear" w:color="auto" w:fill="auto"/>
            <w:vAlign w:val="center"/>
            <w:hideMark/>
          </w:tcPr>
          <w:p w:rsidR="00D25726" w:rsidRPr="000C2BEC" w:rsidRDefault="00D25726" w:rsidP="00E17BE9">
            <w:pPr>
              <w:jc w:val="center"/>
              <w:rPr>
                <w:sz w:val="16"/>
                <w:szCs w:val="16"/>
                <w:lang w:eastAsia="el-GR"/>
              </w:rPr>
            </w:pPr>
            <w:r w:rsidRPr="000C2BEC">
              <w:rPr>
                <w:sz w:val="16"/>
                <w:szCs w:val="16"/>
                <w:lang w:eastAsia="el-GR"/>
              </w:rPr>
              <w:t>5</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 xml:space="preserve">Ο προμηθευτής υποχρεούται να διαθέτει μόνιμα οργανωμένο τμήμα τεχνικής υποστήριξης και </w:t>
            </w:r>
            <w:r w:rsidRPr="000C2BEC">
              <w:rPr>
                <w:sz w:val="16"/>
                <w:szCs w:val="16"/>
                <w:lang w:eastAsia="el-GR"/>
              </w:rPr>
              <w:t>service</w:t>
            </w:r>
            <w:r w:rsidRPr="000C2BEC">
              <w:rPr>
                <w:sz w:val="16"/>
                <w:szCs w:val="16"/>
                <w:lang w:val="el-GR" w:eastAsia="el-GR"/>
              </w:rPr>
              <w:t xml:space="preserve">, καθώς και κατάλληλα εκπαιδευμένο προσωπικό, με πιστοποιητικό εκπαίδευσης και εξουσιοδότηση αυτού από τον μητρικό κατασκευαστικό οίκο για την συντήρηση των αντίστοιχων μηχανημάτων. Να αναφερθεί αναλυτικά στην προσφορά προκειμένου να αξιολογηθεί, η πόλη όπου εδρεύει το συνεργείο συντήρησης, η σύνθεση του προσωπικού του, τα τυπικά του προσόντα </w:t>
            </w:r>
            <w:proofErr w:type="spellStart"/>
            <w:r w:rsidRPr="000C2BEC">
              <w:rPr>
                <w:sz w:val="16"/>
                <w:szCs w:val="16"/>
                <w:lang w:val="el-GR" w:eastAsia="el-GR"/>
              </w:rPr>
              <w:t>κ.λ.π</w:t>
            </w:r>
            <w:proofErr w:type="spellEnd"/>
            <w:r w:rsidRPr="000C2BEC">
              <w:rPr>
                <w:sz w:val="16"/>
                <w:szCs w:val="16"/>
                <w:lang w:val="el-GR" w:eastAsia="el-GR"/>
              </w:rPr>
              <w:t xml:space="preserve">, καθώς και ο χρόνος σχετικής ενασχόλησης και εκπαίδευσης,. Οι επιχειρήσεις που δεν διαθέτουν τεχνικό τμήμα στην </w:t>
            </w:r>
            <w:r>
              <w:rPr>
                <w:sz w:val="16"/>
                <w:szCs w:val="16"/>
                <w:lang w:val="el-GR" w:eastAsia="el-GR"/>
              </w:rPr>
              <w:t>Κρήτη</w:t>
            </w:r>
            <w:r w:rsidRPr="000C2BEC">
              <w:rPr>
                <w:sz w:val="16"/>
                <w:szCs w:val="16"/>
                <w:lang w:val="el-GR" w:eastAsia="el-GR"/>
              </w:rPr>
              <w:t xml:space="preserve">, οφείλουν να εκθέτουν στην προσφορά τους τον τρόπο με τον οποίο μπορούν να ανταποκριθούν άμεσα στις εκάστοτε ανακύπτουσες ανάγκες. Ασάφειες ή αοριστίες ως προς τον αριθμό, προσόντα, εκπαίδευση του προσωπικού, τους όρους εγγυήσεων ή την συντήρηση </w:t>
            </w:r>
            <w:proofErr w:type="spellStart"/>
            <w:r w:rsidRPr="000C2BEC">
              <w:rPr>
                <w:sz w:val="16"/>
                <w:szCs w:val="16"/>
                <w:lang w:val="el-GR" w:eastAsia="el-GR"/>
              </w:rPr>
              <w:t>κ.λ.π</w:t>
            </w:r>
            <w:proofErr w:type="spellEnd"/>
            <w:r w:rsidRPr="000C2BEC">
              <w:rPr>
                <w:sz w:val="16"/>
                <w:szCs w:val="16"/>
                <w:lang w:val="el-GR" w:eastAsia="el-GR"/>
              </w:rPr>
              <w:t xml:space="preserve">. θα βαρύνουν στην αξιολόγηση ως ουσιώδεις αποκλίσεις. </w:t>
            </w:r>
          </w:p>
        </w:tc>
      </w:tr>
      <w:tr w:rsidR="00D25726" w:rsidRPr="009D1965" w:rsidTr="00E17BE9">
        <w:trPr>
          <w:trHeight w:val="1106"/>
        </w:trPr>
        <w:tc>
          <w:tcPr>
            <w:tcW w:w="426" w:type="dxa"/>
            <w:shd w:val="clear" w:color="auto" w:fill="auto"/>
            <w:vAlign w:val="center"/>
            <w:hideMark/>
          </w:tcPr>
          <w:p w:rsidR="00D25726" w:rsidRPr="000C2BEC" w:rsidRDefault="00D25726" w:rsidP="00E17BE9">
            <w:pPr>
              <w:jc w:val="center"/>
              <w:rPr>
                <w:sz w:val="16"/>
                <w:szCs w:val="16"/>
                <w:lang w:eastAsia="el-GR"/>
              </w:rPr>
            </w:pPr>
            <w:r w:rsidRPr="000C2BEC">
              <w:rPr>
                <w:sz w:val="16"/>
                <w:szCs w:val="16"/>
                <w:lang w:eastAsia="el-GR"/>
              </w:rPr>
              <w:t>6</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0C2BEC">
              <w:rPr>
                <w:sz w:val="16"/>
                <w:szCs w:val="16"/>
                <w:lang w:eastAsia="el-GR"/>
              </w:rPr>
              <w:t>service</w:t>
            </w:r>
            <w:r w:rsidRPr="000C2BEC">
              <w:rPr>
                <w:sz w:val="16"/>
                <w:szCs w:val="16"/>
                <w:lang w:val="el-GR" w:eastAsia="el-GR"/>
              </w:rPr>
              <w:t xml:space="preserve">, εγγυήσεων </w:t>
            </w:r>
            <w:proofErr w:type="spellStart"/>
            <w:r w:rsidRPr="000C2BEC">
              <w:rPr>
                <w:sz w:val="16"/>
                <w:szCs w:val="16"/>
                <w:lang w:val="el-GR" w:eastAsia="el-GR"/>
              </w:rPr>
              <w:t>κ.λ.π</w:t>
            </w:r>
            <w:proofErr w:type="spellEnd"/>
            <w:r w:rsidRPr="000C2BEC">
              <w:rPr>
                <w:sz w:val="16"/>
                <w:szCs w:val="16"/>
                <w:lang w:val="el-GR" w:eastAsia="el-GR"/>
              </w:rPr>
              <w:t xml:space="preserve">.,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w:t>
            </w:r>
            <w:proofErr w:type="spellStart"/>
            <w:r w:rsidRPr="000C2BEC">
              <w:rPr>
                <w:sz w:val="16"/>
                <w:szCs w:val="16"/>
                <w:lang w:val="el-GR" w:eastAsia="el-GR"/>
              </w:rPr>
              <w:t>κ.λ.π</w:t>
            </w:r>
            <w:proofErr w:type="spellEnd"/>
            <w:r w:rsidRPr="000C2BEC">
              <w:rPr>
                <w:sz w:val="16"/>
                <w:szCs w:val="16"/>
                <w:lang w:val="el-GR" w:eastAsia="el-GR"/>
              </w:rPr>
              <w:t>.) που αναλαμβάνει ο μητρικός οίκος, όπως αναφέρονται στην διακήρυξη.</w:t>
            </w:r>
          </w:p>
        </w:tc>
      </w:tr>
      <w:tr w:rsidR="00D25726" w:rsidRPr="009D1965" w:rsidTr="00E17BE9">
        <w:trPr>
          <w:trHeight w:val="838"/>
        </w:trPr>
        <w:tc>
          <w:tcPr>
            <w:tcW w:w="426" w:type="dxa"/>
            <w:shd w:val="clear" w:color="auto" w:fill="auto"/>
            <w:vAlign w:val="center"/>
            <w:hideMark/>
          </w:tcPr>
          <w:p w:rsidR="00D25726" w:rsidRPr="000C2BEC" w:rsidRDefault="00D25726" w:rsidP="00E17BE9">
            <w:pPr>
              <w:jc w:val="center"/>
              <w:rPr>
                <w:sz w:val="16"/>
                <w:szCs w:val="16"/>
                <w:lang w:eastAsia="el-GR"/>
              </w:rPr>
            </w:pPr>
            <w:r w:rsidRPr="000C2BEC">
              <w:rPr>
                <w:sz w:val="16"/>
                <w:szCs w:val="16"/>
                <w:lang w:eastAsia="el-GR"/>
              </w:rPr>
              <w:t>7</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D25726" w:rsidRPr="009D1965" w:rsidTr="00E17BE9">
        <w:trPr>
          <w:trHeight w:val="2034"/>
        </w:trPr>
        <w:tc>
          <w:tcPr>
            <w:tcW w:w="426" w:type="dxa"/>
            <w:shd w:val="clear" w:color="auto" w:fill="auto"/>
            <w:vAlign w:val="center"/>
            <w:hideMark/>
          </w:tcPr>
          <w:p w:rsidR="00D25726" w:rsidRPr="000C2BEC" w:rsidRDefault="00D25726" w:rsidP="00E17BE9">
            <w:pPr>
              <w:jc w:val="center"/>
              <w:rPr>
                <w:sz w:val="16"/>
                <w:szCs w:val="16"/>
                <w:lang w:eastAsia="el-GR"/>
              </w:rPr>
            </w:pPr>
            <w:r w:rsidRPr="000C2BEC">
              <w:rPr>
                <w:sz w:val="16"/>
                <w:szCs w:val="16"/>
                <w:lang w:eastAsia="el-GR"/>
              </w:rPr>
              <w:t>8</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 xml:space="preserve">Κατά τη διάρκεια της εγγύησης θα τηρείται ημερολόγιο λειτουργίας, συντήρησης, βλαβών </w:t>
            </w:r>
            <w:proofErr w:type="spellStart"/>
            <w:r w:rsidRPr="000C2BEC">
              <w:rPr>
                <w:sz w:val="16"/>
                <w:szCs w:val="16"/>
                <w:lang w:val="el-GR" w:eastAsia="el-GR"/>
              </w:rPr>
              <w:t>κ.λ.π</w:t>
            </w:r>
            <w:proofErr w:type="spellEnd"/>
            <w:r w:rsidRPr="000C2BEC">
              <w:rPr>
                <w:sz w:val="16"/>
                <w:szCs w:val="16"/>
                <w:lang w:val="el-GR" w:eastAsia="el-GR"/>
              </w:rPr>
              <w:t xml:space="preserve">.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w:t>
            </w:r>
            <w:r>
              <w:rPr>
                <w:sz w:val="16"/>
                <w:szCs w:val="16"/>
                <w:lang w:val="el-GR" w:eastAsia="el-GR"/>
              </w:rPr>
              <w:t>αίτιά τους και η διάρκεια ακινη</w:t>
            </w:r>
            <w:r w:rsidRPr="000C2BEC">
              <w:rPr>
                <w:sz w:val="16"/>
                <w:szCs w:val="16"/>
                <w:lang w:val="el-GR" w:eastAsia="el-GR"/>
              </w:rPr>
              <w:t xml:space="preserve">τοποίησης του μηχανήματος. Ο προμηθευτής θα ειδοποιείται τηλεφωνικά για την βλάβη και ει δυνατόν το είδος της και θα αποστέλλεται </w:t>
            </w:r>
            <w:r w:rsidRPr="000C2BEC">
              <w:rPr>
                <w:sz w:val="16"/>
                <w:szCs w:val="16"/>
                <w:lang w:eastAsia="el-GR"/>
              </w:rPr>
              <w:t>fax</w:t>
            </w:r>
            <w:r w:rsidRPr="000C2BEC">
              <w:rPr>
                <w:sz w:val="16"/>
                <w:szCs w:val="16"/>
                <w:lang w:val="el-GR" w:eastAsia="el-GR"/>
              </w:rPr>
              <w:t xml:space="preserve">, οπότε θα αρχίζει η μέτρηση του χρόνου ακινητοποίησης.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w:t>
            </w:r>
            <w:proofErr w:type="spellStart"/>
            <w:r w:rsidRPr="000C2BEC">
              <w:rPr>
                <w:sz w:val="16"/>
                <w:szCs w:val="16"/>
                <w:lang w:val="el-GR" w:eastAsia="el-GR"/>
              </w:rPr>
              <w:t>π.μ</w:t>
            </w:r>
            <w:proofErr w:type="spellEnd"/>
            <w:r w:rsidRPr="000C2BEC">
              <w:rPr>
                <w:sz w:val="16"/>
                <w:szCs w:val="16"/>
                <w:lang w:val="el-GR" w:eastAsia="el-GR"/>
              </w:rPr>
              <w:t xml:space="preserve">. και το αργότερο το πρωί της επομένης ημέρας όταν ειδοποιηθεί μετά την 10:00 </w:t>
            </w:r>
            <w:proofErr w:type="spellStart"/>
            <w:r w:rsidRPr="000C2BEC">
              <w:rPr>
                <w:sz w:val="16"/>
                <w:szCs w:val="16"/>
                <w:lang w:val="el-GR" w:eastAsia="el-GR"/>
              </w:rPr>
              <w:t>π.μ</w:t>
            </w:r>
            <w:proofErr w:type="spellEnd"/>
            <w:r w:rsidRPr="000C2BEC">
              <w:rPr>
                <w:sz w:val="16"/>
                <w:szCs w:val="16"/>
                <w:lang w:val="el-GR" w:eastAsia="el-GR"/>
              </w:rPr>
              <w:t xml:space="preserve">. Στο τέλος του χρόνου εγγύησης θα αθροίζονται οι εργάσιμες ημέρες ακινητοποίησης λόγω βλάβης οποιουδήποτε μέρους του μηχανήματος. Για κάθε τέτοια εργάσιμη ημέρα άνω των οκτώ(8)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η της σύμβασης συντήρησης, για ολόκληρο το συγκρότημα.     </w:t>
            </w:r>
          </w:p>
        </w:tc>
      </w:tr>
      <w:tr w:rsidR="00D25726" w:rsidRPr="009D1965" w:rsidTr="00E17BE9">
        <w:trPr>
          <w:trHeight w:val="608"/>
        </w:trPr>
        <w:tc>
          <w:tcPr>
            <w:tcW w:w="426" w:type="dxa"/>
            <w:shd w:val="clear" w:color="auto" w:fill="auto"/>
            <w:vAlign w:val="center"/>
            <w:hideMark/>
          </w:tcPr>
          <w:p w:rsidR="00D25726" w:rsidRPr="000C2BEC" w:rsidRDefault="00D25726" w:rsidP="00E17BE9">
            <w:pPr>
              <w:jc w:val="center"/>
              <w:rPr>
                <w:sz w:val="16"/>
                <w:szCs w:val="16"/>
                <w:lang w:eastAsia="el-GR"/>
              </w:rPr>
            </w:pPr>
            <w:r w:rsidRPr="000C2BEC">
              <w:rPr>
                <w:sz w:val="16"/>
                <w:szCs w:val="16"/>
                <w:lang w:eastAsia="el-GR"/>
              </w:rPr>
              <w:t>9</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D25726" w:rsidRPr="009D1965" w:rsidTr="00E17BE9">
        <w:trPr>
          <w:trHeight w:val="1409"/>
        </w:trPr>
        <w:tc>
          <w:tcPr>
            <w:tcW w:w="426" w:type="dxa"/>
            <w:shd w:val="clear" w:color="auto" w:fill="auto"/>
            <w:vAlign w:val="center"/>
            <w:hideMark/>
          </w:tcPr>
          <w:p w:rsidR="00D25726" w:rsidRPr="000C2BEC" w:rsidRDefault="00D25726" w:rsidP="00E17BE9">
            <w:pPr>
              <w:jc w:val="center"/>
              <w:rPr>
                <w:sz w:val="16"/>
                <w:szCs w:val="16"/>
                <w:lang w:eastAsia="el-GR"/>
              </w:rPr>
            </w:pPr>
            <w:r w:rsidRPr="000C2BEC">
              <w:rPr>
                <w:sz w:val="16"/>
                <w:szCs w:val="16"/>
                <w:lang w:eastAsia="el-GR"/>
              </w:rPr>
              <w:t>10</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D25726" w:rsidRPr="009D1965" w:rsidTr="00E17BE9">
        <w:trPr>
          <w:trHeight w:val="706"/>
        </w:trPr>
        <w:tc>
          <w:tcPr>
            <w:tcW w:w="426" w:type="dxa"/>
            <w:shd w:val="clear" w:color="auto" w:fill="auto"/>
            <w:vAlign w:val="center"/>
            <w:hideMark/>
          </w:tcPr>
          <w:p w:rsidR="00D25726" w:rsidRPr="000C2BEC" w:rsidRDefault="00D25726" w:rsidP="00E17BE9">
            <w:pPr>
              <w:jc w:val="center"/>
              <w:rPr>
                <w:sz w:val="16"/>
                <w:szCs w:val="16"/>
                <w:lang w:eastAsia="el-GR"/>
              </w:rPr>
            </w:pPr>
            <w:r w:rsidRPr="000C2BEC">
              <w:rPr>
                <w:sz w:val="16"/>
                <w:szCs w:val="16"/>
                <w:lang w:eastAsia="el-GR"/>
              </w:rPr>
              <w:t>11</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 xml:space="preserve"> Οι προμηθευτές πρέπει να περιλαμβάνουν στην οικονομική προσφορά τιμοκατάλογο των αναλωσίμων και των βασικών ανταλλακτικών του συγκροτήματος και να δεσμευθούν ότι μελλοντικές μεταβολές θα γίνονται σύμφωνα με την αύξηση του τιμαρίθμου του προηγούμενου έτους. Αντίγραφο του καταλόγου αυτού (χωρίς τιμές) θα περιλαμβάνεται στην τεχνική προσφορά.</w:t>
            </w:r>
          </w:p>
        </w:tc>
      </w:tr>
      <w:tr w:rsidR="00D25726" w:rsidRPr="000C2BEC" w:rsidTr="00E17BE9">
        <w:trPr>
          <w:trHeight w:val="255"/>
        </w:trPr>
        <w:tc>
          <w:tcPr>
            <w:tcW w:w="426" w:type="dxa"/>
            <w:shd w:val="clear" w:color="auto" w:fill="auto"/>
            <w:vAlign w:val="center"/>
            <w:hideMark/>
          </w:tcPr>
          <w:p w:rsidR="00D25726" w:rsidRPr="000C2BEC" w:rsidRDefault="00D25726" w:rsidP="00E17BE9">
            <w:pPr>
              <w:jc w:val="center"/>
              <w:rPr>
                <w:b/>
                <w:bCs/>
                <w:sz w:val="16"/>
                <w:szCs w:val="16"/>
                <w:lang w:eastAsia="el-GR"/>
              </w:rPr>
            </w:pPr>
            <w:r w:rsidRPr="000C2BEC">
              <w:rPr>
                <w:b/>
                <w:bCs/>
                <w:sz w:val="16"/>
                <w:szCs w:val="16"/>
                <w:lang w:eastAsia="el-GR"/>
              </w:rPr>
              <w:t xml:space="preserve">Γ - </w:t>
            </w:r>
          </w:p>
        </w:tc>
        <w:tc>
          <w:tcPr>
            <w:tcW w:w="9639" w:type="dxa"/>
            <w:shd w:val="clear" w:color="auto" w:fill="auto"/>
            <w:hideMark/>
          </w:tcPr>
          <w:p w:rsidR="00D25726" w:rsidRPr="000C2BEC" w:rsidRDefault="00D25726" w:rsidP="00E17BE9">
            <w:pPr>
              <w:rPr>
                <w:b/>
                <w:bCs/>
                <w:sz w:val="16"/>
                <w:szCs w:val="16"/>
                <w:lang w:eastAsia="el-GR"/>
              </w:rPr>
            </w:pPr>
            <w:proofErr w:type="spellStart"/>
            <w:r w:rsidRPr="000C2BEC">
              <w:rPr>
                <w:b/>
                <w:bCs/>
                <w:sz w:val="16"/>
                <w:szCs w:val="16"/>
                <w:lang w:eastAsia="el-GR"/>
              </w:rPr>
              <w:t>Εγκατάσταση</w:t>
            </w:r>
            <w:proofErr w:type="spellEnd"/>
            <w:r w:rsidRPr="000C2BEC">
              <w:rPr>
                <w:b/>
                <w:bCs/>
                <w:sz w:val="16"/>
                <w:szCs w:val="16"/>
                <w:lang w:eastAsia="el-GR"/>
              </w:rPr>
              <w:t xml:space="preserve"> – </w:t>
            </w:r>
            <w:proofErr w:type="spellStart"/>
            <w:r w:rsidRPr="000C2BEC">
              <w:rPr>
                <w:b/>
                <w:bCs/>
                <w:sz w:val="16"/>
                <w:szCs w:val="16"/>
                <w:lang w:eastAsia="el-GR"/>
              </w:rPr>
              <w:t>παράδοση</w:t>
            </w:r>
            <w:proofErr w:type="spellEnd"/>
            <w:r w:rsidRPr="000C2BEC">
              <w:rPr>
                <w:b/>
                <w:bCs/>
                <w:sz w:val="16"/>
                <w:szCs w:val="16"/>
                <w:lang w:eastAsia="el-GR"/>
              </w:rPr>
              <w:t xml:space="preserve">- </w:t>
            </w:r>
            <w:proofErr w:type="spellStart"/>
            <w:r w:rsidRPr="000C2BEC">
              <w:rPr>
                <w:b/>
                <w:bCs/>
                <w:sz w:val="16"/>
                <w:szCs w:val="16"/>
                <w:lang w:eastAsia="el-GR"/>
              </w:rPr>
              <w:t>παραλαβή</w:t>
            </w:r>
            <w:proofErr w:type="spellEnd"/>
          </w:p>
        </w:tc>
      </w:tr>
      <w:tr w:rsidR="00D25726" w:rsidRPr="009D1965" w:rsidTr="00E17BE9">
        <w:trPr>
          <w:trHeight w:val="1146"/>
        </w:trPr>
        <w:tc>
          <w:tcPr>
            <w:tcW w:w="426" w:type="dxa"/>
            <w:shd w:val="clear" w:color="auto" w:fill="auto"/>
            <w:vAlign w:val="center"/>
            <w:hideMark/>
          </w:tcPr>
          <w:p w:rsidR="00D25726" w:rsidRPr="000C2BEC" w:rsidRDefault="00D25726" w:rsidP="00E17BE9">
            <w:pPr>
              <w:jc w:val="center"/>
              <w:rPr>
                <w:sz w:val="16"/>
                <w:szCs w:val="16"/>
                <w:lang w:eastAsia="el-GR"/>
              </w:rPr>
            </w:pPr>
            <w:r w:rsidRPr="000C2BEC">
              <w:rPr>
                <w:sz w:val="16"/>
                <w:szCs w:val="16"/>
                <w:lang w:eastAsia="el-GR"/>
              </w:rPr>
              <w:t>1.</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 xml:space="preserve"> Οι συμμετέχοντες στο διαγωνισμό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D25726" w:rsidRPr="009D1965" w:rsidTr="00E17BE9">
        <w:trPr>
          <w:trHeight w:val="553"/>
        </w:trPr>
        <w:tc>
          <w:tcPr>
            <w:tcW w:w="426" w:type="dxa"/>
            <w:shd w:val="clear" w:color="auto" w:fill="auto"/>
            <w:vAlign w:val="center"/>
            <w:hideMark/>
          </w:tcPr>
          <w:p w:rsidR="00D25726" w:rsidRPr="000C2BEC" w:rsidRDefault="00D25726" w:rsidP="00E17BE9">
            <w:pPr>
              <w:jc w:val="center"/>
              <w:rPr>
                <w:sz w:val="16"/>
                <w:szCs w:val="16"/>
                <w:lang w:eastAsia="el-GR"/>
              </w:rPr>
            </w:pPr>
            <w:r w:rsidRPr="000C2BEC">
              <w:rPr>
                <w:sz w:val="16"/>
                <w:szCs w:val="16"/>
                <w:lang w:eastAsia="el-GR"/>
              </w:rPr>
              <w:lastRenderedPageBreak/>
              <w:t>2</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Το μηχάνημα θα εγκατασταθεί,  θα παραδοθεί και θα παραληφθεί  με ευθύνη του προμηθευτή στον χώρο που θα του υποδειχθεί από το Νοσοκομείο</w:t>
            </w:r>
            <w:r>
              <w:rPr>
                <w:sz w:val="16"/>
                <w:szCs w:val="16"/>
                <w:lang w:val="el-GR" w:eastAsia="el-GR"/>
              </w:rPr>
              <w:t>.</w:t>
            </w:r>
          </w:p>
        </w:tc>
      </w:tr>
      <w:tr w:rsidR="00D25726" w:rsidRPr="009D1965" w:rsidTr="00E17BE9">
        <w:trPr>
          <w:trHeight w:val="2815"/>
        </w:trPr>
        <w:tc>
          <w:tcPr>
            <w:tcW w:w="426" w:type="dxa"/>
            <w:shd w:val="clear" w:color="auto" w:fill="auto"/>
            <w:vAlign w:val="center"/>
            <w:hideMark/>
          </w:tcPr>
          <w:p w:rsidR="00D25726" w:rsidRPr="000C2BEC" w:rsidRDefault="00D25726" w:rsidP="00E17BE9">
            <w:pPr>
              <w:jc w:val="center"/>
              <w:rPr>
                <w:sz w:val="16"/>
                <w:szCs w:val="16"/>
                <w:lang w:eastAsia="el-GR"/>
              </w:rPr>
            </w:pPr>
            <w:r w:rsidRPr="000C2BEC">
              <w:rPr>
                <w:sz w:val="16"/>
                <w:szCs w:val="16"/>
                <w:lang w:eastAsia="el-GR"/>
              </w:rPr>
              <w:t>3</w:t>
            </w:r>
          </w:p>
        </w:tc>
        <w:tc>
          <w:tcPr>
            <w:tcW w:w="9639" w:type="dxa"/>
            <w:shd w:val="clear" w:color="auto" w:fill="auto"/>
            <w:hideMark/>
          </w:tcPr>
          <w:p w:rsidR="00D25726" w:rsidRPr="000C2BEC" w:rsidRDefault="00D25726" w:rsidP="00E17BE9">
            <w:pPr>
              <w:jc w:val="left"/>
              <w:rPr>
                <w:b/>
                <w:bCs/>
                <w:sz w:val="16"/>
                <w:szCs w:val="16"/>
                <w:lang w:val="el-GR" w:eastAsia="el-GR"/>
              </w:rPr>
            </w:pPr>
            <w:r w:rsidRPr="000C2BEC">
              <w:rPr>
                <w:b/>
                <w:bCs/>
                <w:sz w:val="16"/>
                <w:szCs w:val="16"/>
                <w:lang w:val="el-GR" w:eastAsia="el-GR"/>
              </w:rPr>
              <w:t xml:space="preserve"> </w:t>
            </w:r>
            <w:r w:rsidRPr="000C2BEC">
              <w:rPr>
                <w:sz w:val="16"/>
                <w:szCs w:val="16"/>
                <w:lang w:val="el-GR" w:eastAsia="el-GR"/>
              </w:rPr>
              <w:t xml:space="preserve">Η παράδοση του μηχανήματος  θα πραγματοποιηθεί μέσα σε διάστημα </w:t>
            </w:r>
            <w:r w:rsidRPr="000C2BEC">
              <w:rPr>
                <w:b/>
                <w:bCs/>
                <w:sz w:val="16"/>
                <w:szCs w:val="16"/>
                <w:lang w:val="el-GR" w:eastAsia="el-GR"/>
              </w:rPr>
              <w:t>εξήντα (60) ημερολογιακών ημερών (ποσοτική παράδοση)</w:t>
            </w:r>
            <w:r w:rsidRPr="000C2BEC">
              <w:rPr>
                <w:sz w:val="16"/>
                <w:szCs w:val="16"/>
                <w:lang w:val="el-GR" w:eastAsia="el-GR"/>
              </w:rPr>
              <w:t xml:space="preserve">. Μέσα στο διάστημα αυτό </w:t>
            </w:r>
            <w:r w:rsidRPr="000C2BEC">
              <w:rPr>
                <w:b/>
                <w:bCs/>
                <w:sz w:val="16"/>
                <w:szCs w:val="16"/>
                <w:lang w:val="el-GR" w:eastAsia="el-GR"/>
              </w:rPr>
              <w:t>(χρόνος παράδοσης)</w:t>
            </w:r>
            <w:r w:rsidRPr="000C2BEC">
              <w:rPr>
                <w:sz w:val="16"/>
                <w:szCs w:val="16"/>
                <w:lang w:val="el-GR"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Γενικό Νοσοκομείο </w:t>
            </w:r>
            <w:r>
              <w:rPr>
                <w:sz w:val="16"/>
                <w:szCs w:val="16"/>
                <w:lang w:val="el-GR" w:eastAsia="el-GR"/>
              </w:rPr>
              <w:t xml:space="preserve">Λασιθίου </w:t>
            </w:r>
            <w:r w:rsidRPr="000C2BEC">
              <w:rPr>
                <w:sz w:val="16"/>
                <w:szCs w:val="16"/>
                <w:lang w:val="el-GR" w:eastAsia="el-GR"/>
              </w:rPr>
              <w:t xml:space="preserve">στην διεύθυνση </w:t>
            </w:r>
            <w:r>
              <w:rPr>
                <w:sz w:val="16"/>
                <w:szCs w:val="16"/>
                <w:lang w:val="el-GR" w:eastAsia="el-GR"/>
              </w:rPr>
              <w:t>Κνωσού 2</w:t>
            </w:r>
            <w:r w:rsidRPr="000C2BEC">
              <w:rPr>
                <w:sz w:val="16"/>
                <w:szCs w:val="16"/>
                <w:lang w:val="el-GR" w:eastAsia="el-GR"/>
              </w:rPr>
              <w:t xml:space="preserve">, </w:t>
            </w:r>
            <w:r>
              <w:rPr>
                <w:sz w:val="16"/>
                <w:szCs w:val="16"/>
                <w:lang w:val="el-GR" w:eastAsia="el-GR"/>
              </w:rPr>
              <w:t>Άγιος Νικόλαος</w:t>
            </w:r>
            <w:r w:rsidRPr="000C2BEC">
              <w:rPr>
                <w:sz w:val="16"/>
                <w:szCs w:val="16"/>
                <w:lang w:val="el-GR" w:eastAsia="el-GR"/>
              </w:rPr>
              <w:t xml:space="preserve">, Ελλάδα,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0C2BEC">
              <w:rPr>
                <w:sz w:val="16"/>
                <w:szCs w:val="16"/>
                <w:lang w:val="el-GR"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D25726" w:rsidRPr="009D1965" w:rsidTr="00E17BE9">
        <w:trPr>
          <w:trHeight w:val="1693"/>
        </w:trPr>
        <w:tc>
          <w:tcPr>
            <w:tcW w:w="426" w:type="dxa"/>
            <w:shd w:val="clear" w:color="auto" w:fill="auto"/>
            <w:vAlign w:val="center"/>
            <w:hideMark/>
          </w:tcPr>
          <w:p w:rsidR="00D25726" w:rsidRPr="000C2BEC" w:rsidRDefault="00D25726" w:rsidP="00E17BE9">
            <w:pPr>
              <w:jc w:val="center"/>
              <w:rPr>
                <w:sz w:val="16"/>
                <w:szCs w:val="16"/>
                <w:lang w:eastAsia="el-GR"/>
              </w:rPr>
            </w:pPr>
            <w:r w:rsidRPr="000C2BEC">
              <w:rPr>
                <w:sz w:val="16"/>
                <w:szCs w:val="16"/>
                <w:lang w:eastAsia="el-GR"/>
              </w:rPr>
              <w:t>4</w:t>
            </w:r>
          </w:p>
        </w:tc>
        <w:tc>
          <w:tcPr>
            <w:tcW w:w="9639" w:type="dxa"/>
            <w:shd w:val="clear" w:color="auto" w:fill="auto"/>
            <w:hideMark/>
          </w:tcPr>
          <w:p w:rsidR="00D25726" w:rsidRPr="000C2BEC" w:rsidRDefault="00D25726" w:rsidP="00E17BE9">
            <w:pPr>
              <w:jc w:val="left"/>
              <w:rPr>
                <w:sz w:val="16"/>
                <w:szCs w:val="16"/>
                <w:lang w:val="el-GR" w:eastAsia="el-GR"/>
              </w:rPr>
            </w:pPr>
            <w:r w:rsidRPr="000C2BEC">
              <w:rPr>
                <w:sz w:val="16"/>
                <w:szCs w:val="16"/>
                <w:lang w:val="el-GR" w:eastAsia="el-GR"/>
              </w:rPr>
              <w:t xml:space="preserve">Ο ανάδοχος υποχρεούται κατά την παράδοση </w:t>
            </w:r>
            <w:r>
              <w:rPr>
                <w:sz w:val="16"/>
                <w:szCs w:val="16"/>
                <w:lang w:val="el-GR" w:eastAsia="el-GR"/>
              </w:rPr>
              <w:t>του μηχανήματος να παραδώσει:</w:t>
            </w:r>
            <w:r>
              <w:rPr>
                <w:sz w:val="16"/>
                <w:szCs w:val="16"/>
                <w:lang w:val="el-GR" w:eastAsia="el-GR"/>
              </w:rPr>
              <w:br/>
            </w:r>
            <w:r w:rsidRPr="000C2BEC">
              <w:rPr>
                <w:sz w:val="16"/>
                <w:szCs w:val="16"/>
                <w:lang w:val="el-GR" w:eastAsia="el-GR"/>
              </w:rPr>
              <w:t>Δύο (2) Εγχειρίδια Λειτουργίας (</w:t>
            </w:r>
            <w:r w:rsidRPr="000C2BEC">
              <w:rPr>
                <w:sz w:val="16"/>
                <w:szCs w:val="16"/>
                <w:lang w:eastAsia="el-GR"/>
              </w:rPr>
              <w:t>Operational</w:t>
            </w:r>
            <w:r w:rsidRPr="000C2BEC">
              <w:rPr>
                <w:sz w:val="16"/>
                <w:szCs w:val="16"/>
                <w:lang w:val="el-GR" w:eastAsia="el-GR"/>
              </w:rPr>
              <w:t xml:space="preserve"> Μ</w:t>
            </w:r>
            <w:proofErr w:type="spellStart"/>
            <w:r w:rsidRPr="000C2BEC">
              <w:rPr>
                <w:sz w:val="16"/>
                <w:szCs w:val="16"/>
                <w:lang w:eastAsia="el-GR"/>
              </w:rPr>
              <w:t>anuals</w:t>
            </w:r>
            <w:proofErr w:type="spellEnd"/>
            <w:r w:rsidRPr="000C2BEC">
              <w:rPr>
                <w:sz w:val="16"/>
                <w:szCs w:val="16"/>
                <w:lang w:val="el-GR" w:eastAsia="el-GR"/>
              </w:rPr>
              <w:t>) με σαφείς οδηγίες χρήσεως και λειτουργίας του κατασκευαστικού οίκου (</w:t>
            </w:r>
            <w:r w:rsidRPr="000C2BEC">
              <w:rPr>
                <w:sz w:val="16"/>
                <w:szCs w:val="16"/>
                <w:lang w:eastAsia="el-GR"/>
              </w:rPr>
              <w:t>Operation</w:t>
            </w:r>
            <w:r w:rsidRPr="000C2BEC">
              <w:rPr>
                <w:sz w:val="16"/>
                <w:szCs w:val="16"/>
                <w:lang w:val="el-GR" w:eastAsia="el-GR"/>
              </w:rPr>
              <w:t xml:space="preserve"> </w:t>
            </w:r>
            <w:r w:rsidRPr="000C2BEC">
              <w:rPr>
                <w:sz w:val="16"/>
                <w:szCs w:val="16"/>
                <w:lang w:eastAsia="el-GR"/>
              </w:rPr>
              <w:t>Manuals</w:t>
            </w:r>
            <w:r w:rsidRPr="000C2BEC">
              <w:rPr>
                <w:sz w:val="16"/>
                <w:szCs w:val="16"/>
                <w:lang w:val="el-GR" w:eastAsia="el-GR"/>
              </w:rPr>
              <w:t>) με αναλυτική περιγραφή των αντίστοιχων πρωτοκόλλων και λειτουργιών για όλες τις αντίστοιχες εφαρμογές μεταφρασμένο οπω</w:t>
            </w:r>
            <w:r>
              <w:rPr>
                <w:sz w:val="16"/>
                <w:szCs w:val="16"/>
                <w:lang w:val="el-GR" w:eastAsia="el-GR"/>
              </w:rPr>
              <w:t>σδήποτε στην Ελληνική γλώσσα.</w:t>
            </w:r>
            <w:r>
              <w:rPr>
                <w:sz w:val="16"/>
                <w:szCs w:val="16"/>
                <w:lang w:val="el-GR" w:eastAsia="el-GR"/>
              </w:rPr>
              <w:br/>
            </w:r>
            <w:r w:rsidRPr="000C2BEC">
              <w:rPr>
                <w:sz w:val="16"/>
                <w:szCs w:val="16"/>
                <w:lang w:val="el-GR" w:eastAsia="el-GR"/>
              </w:rPr>
              <w:t>Πλήρη σειρά τευχών (εις διπλούν) με οδηγίες συντήρησης και επισκευής (</w:t>
            </w:r>
            <w:r w:rsidRPr="000C2BEC">
              <w:rPr>
                <w:sz w:val="16"/>
                <w:szCs w:val="16"/>
                <w:lang w:eastAsia="el-GR"/>
              </w:rPr>
              <w:t>SERVICE</w:t>
            </w:r>
            <w:r w:rsidRPr="000C2BEC">
              <w:rPr>
                <w:sz w:val="16"/>
                <w:szCs w:val="16"/>
                <w:lang w:val="el-GR" w:eastAsia="el-GR"/>
              </w:rPr>
              <w:t xml:space="preserve"> </w:t>
            </w:r>
            <w:r w:rsidRPr="000C2BEC">
              <w:rPr>
                <w:sz w:val="16"/>
                <w:szCs w:val="16"/>
                <w:lang w:eastAsia="el-GR"/>
              </w:rPr>
              <w:t>MANUALS</w:t>
            </w:r>
            <w:r w:rsidRPr="000C2BEC">
              <w:rPr>
                <w:sz w:val="16"/>
                <w:szCs w:val="16"/>
                <w:lang w:val="el-GR" w:eastAsia="el-GR"/>
              </w:rPr>
              <w:t>) στ</w:t>
            </w:r>
            <w:r>
              <w:rPr>
                <w:sz w:val="16"/>
                <w:szCs w:val="16"/>
                <w:lang w:val="el-GR" w:eastAsia="el-GR"/>
              </w:rPr>
              <w:t>ην Ελληνική ή Αγγλική γλώσσα.</w:t>
            </w:r>
            <w:r>
              <w:rPr>
                <w:sz w:val="16"/>
                <w:szCs w:val="16"/>
                <w:lang w:val="el-GR" w:eastAsia="el-GR"/>
              </w:rPr>
              <w:br/>
            </w:r>
            <w:r w:rsidRPr="000C2BEC">
              <w:rPr>
                <w:sz w:val="16"/>
                <w:szCs w:val="16"/>
                <w:lang w:val="el-GR" w:eastAsia="el-GR"/>
              </w:rPr>
              <w:t>Πλήρες πρωτόκολλο ελέγχου ηλεκτρικ</w:t>
            </w:r>
            <w:r>
              <w:rPr>
                <w:sz w:val="16"/>
                <w:szCs w:val="16"/>
                <w:lang w:val="el-GR" w:eastAsia="el-GR"/>
              </w:rPr>
              <w:t>ής ασφάλειας του μηχανήματος.</w:t>
            </w:r>
            <w:r>
              <w:rPr>
                <w:sz w:val="16"/>
                <w:szCs w:val="16"/>
                <w:lang w:val="el-GR" w:eastAsia="el-GR"/>
              </w:rPr>
              <w:br/>
              <w:t>Δ</w:t>
            </w:r>
            <w:r w:rsidRPr="000C2BEC">
              <w:rPr>
                <w:sz w:val="16"/>
                <w:szCs w:val="16"/>
                <w:lang w:val="el-GR" w:eastAsia="el-GR"/>
              </w:rPr>
              <w:t>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0C2BEC">
              <w:rPr>
                <w:sz w:val="16"/>
                <w:szCs w:val="16"/>
                <w:lang w:eastAsia="el-GR"/>
              </w:rPr>
              <w:t>Parts</w:t>
            </w:r>
            <w:r w:rsidRPr="000C2BEC">
              <w:rPr>
                <w:sz w:val="16"/>
                <w:szCs w:val="16"/>
                <w:lang w:val="el-GR" w:eastAsia="el-GR"/>
              </w:rPr>
              <w:t xml:space="preserve"> </w:t>
            </w:r>
            <w:r w:rsidRPr="000C2BEC">
              <w:rPr>
                <w:sz w:val="16"/>
                <w:szCs w:val="16"/>
                <w:lang w:eastAsia="el-GR"/>
              </w:rPr>
              <w:t>Books</w:t>
            </w:r>
            <w:r w:rsidRPr="000C2BEC">
              <w:rPr>
                <w:sz w:val="16"/>
                <w:szCs w:val="16"/>
                <w:lang w:val="el-GR" w:eastAsia="el-GR"/>
              </w:rPr>
              <w:t>) στην ελληνική ή αγγλική γλώσσα.</w:t>
            </w:r>
          </w:p>
        </w:tc>
      </w:tr>
      <w:tr w:rsidR="00D25726" w:rsidRPr="009D1965" w:rsidTr="00E17BE9">
        <w:trPr>
          <w:trHeight w:val="555"/>
        </w:trPr>
        <w:tc>
          <w:tcPr>
            <w:tcW w:w="426" w:type="dxa"/>
            <w:shd w:val="clear" w:color="auto" w:fill="auto"/>
            <w:vAlign w:val="center"/>
            <w:hideMark/>
          </w:tcPr>
          <w:p w:rsidR="00D25726" w:rsidRPr="00FC02BC" w:rsidRDefault="00D25726" w:rsidP="00E17BE9">
            <w:pPr>
              <w:jc w:val="center"/>
              <w:rPr>
                <w:sz w:val="16"/>
                <w:szCs w:val="16"/>
                <w:lang w:val="el-GR" w:eastAsia="el-GR"/>
              </w:rPr>
            </w:pPr>
            <w:r w:rsidRPr="00FC02BC">
              <w:rPr>
                <w:sz w:val="16"/>
                <w:szCs w:val="16"/>
                <w:lang w:val="el-GR" w:eastAsia="el-GR"/>
              </w:rPr>
              <w:t>5</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Η οριστική παραλαβή θα ακολουθήσει την προσωρινή παραλαβή και θα ολοκληρωθεί μέσα στην περίοδο των τριάντα (30) ημερολογιακών ημε</w:t>
            </w:r>
            <w:r>
              <w:rPr>
                <w:sz w:val="16"/>
                <w:szCs w:val="16"/>
                <w:lang w:val="el-GR" w:eastAsia="el-GR"/>
              </w:rPr>
              <w:t>ρών  σύμφωνα με τα οριζόμενα στην παρούσα διακήρυξη</w:t>
            </w:r>
            <w:r w:rsidRPr="000C2BEC">
              <w:rPr>
                <w:sz w:val="16"/>
                <w:szCs w:val="16"/>
                <w:lang w:val="el-GR" w:eastAsia="el-GR"/>
              </w:rPr>
              <w:t>.</w:t>
            </w:r>
          </w:p>
        </w:tc>
      </w:tr>
      <w:tr w:rsidR="00D25726" w:rsidRPr="000C2BEC" w:rsidTr="00E17BE9">
        <w:trPr>
          <w:trHeight w:val="243"/>
        </w:trPr>
        <w:tc>
          <w:tcPr>
            <w:tcW w:w="426" w:type="dxa"/>
            <w:shd w:val="clear" w:color="auto" w:fill="auto"/>
            <w:vAlign w:val="center"/>
            <w:hideMark/>
          </w:tcPr>
          <w:p w:rsidR="00D25726" w:rsidRPr="000C2BEC" w:rsidRDefault="00D25726" w:rsidP="00E17BE9">
            <w:pPr>
              <w:jc w:val="center"/>
              <w:rPr>
                <w:b/>
                <w:bCs/>
                <w:sz w:val="16"/>
                <w:szCs w:val="16"/>
                <w:lang w:eastAsia="el-GR"/>
              </w:rPr>
            </w:pPr>
            <w:r w:rsidRPr="000C2BEC">
              <w:rPr>
                <w:b/>
                <w:bCs/>
                <w:sz w:val="16"/>
                <w:szCs w:val="16"/>
                <w:lang w:eastAsia="el-GR"/>
              </w:rPr>
              <w:t>Δ.</w:t>
            </w:r>
          </w:p>
        </w:tc>
        <w:tc>
          <w:tcPr>
            <w:tcW w:w="9639" w:type="dxa"/>
            <w:shd w:val="clear" w:color="auto" w:fill="auto"/>
            <w:hideMark/>
          </w:tcPr>
          <w:p w:rsidR="00D25726" w:rsidRPr="00EF4E11" w:rsidRDefault="00D25726" w:rsidP="00E17BE9">
            <w:pPr>
              <w:rPr>
                <w:b/>
                <w:bCs/>
                <w:sz w:val="16"/>
                <w:szCs w:val="16"/>
                <w:lang w:val="el-GR" w:eastAsia="el-GR"/>
              </w:rPr>
            </w:pPr>
            <w:proofErr w:type="spellStart"/>
            <w:r>
              <w:rPr>
                <w:b/>
                <w:bCs/>
                <w:sz w:val="16"/>
                <w:szCs w:val="16"/>
                <w:lang w:eastAsia="el-GR"/>
              </w:rPr>
              <w:t>Πιστοποιητικά</w:t>
            </w:r>
            <w:proofErr w:type="spellEnd"/>
          </w:p>
        </w:tc>
      </w:tr>
      <w:tr w:rsidR="00D25726" w:rsidRPr="009D1965" w:rsidTr="00E17BE9">
        <w:trPr>
          <w:trHeight w:val="483"/>
        </w:trPr>
        <w:tc>
          <w:tcPr>
            <w:tcW w:w="426" w:type="dxa"/>
            <w:shd w:val="clear" w:color="auto" w:fill="auto"/>
            <w:noWrap/>
            <w:vAlign w:val="center"/>
            <w:hideMark/>
          </w:tcPr>
          <w:p w:rsidR="00D25726" w:rsidRPr="000C2BEC" w:rsidRDefault="00D25726" w:rsidP="00E17BE9">
            <w:pPr>
              <w:jc w:val="center"/>
              <w:rPr>
                <w:sz w:val="16"/>
                <w:szCs w:val="16"/>
                <w:lang w:eastAsia="el-GR"/>
              </w:rPr>
            </w:pPr>
            <w:r>
              <w:rPr>
                <w:sz w:val="16"/>
                <w:szCs w:val="16"/>
                <w:lang w:val="el-GR" w:eastAsia="el-GR"/>
              </w:rPr>
              <w:t>1</w:t>
            </w:r>
            <w:r w:rsidRPr="000C2BEC">
              <w:rPr>
                <w:sz w:val="16"/>
                <w:szCs w:val="16"/>
                <w:lang w:eastAsia="el-GR"/>
              </w:rPr>
              <w:t>.</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 xml:space="preserve">Η προσφορά πρέπει να συνοδεύεται από πιστοποιητικό σήμανσης </w:t>
            </w:r>
            <w:r w:rsidRPr="000C2BEC">
              <w:rPr>
                <w:sz w:val="16"/>
                <w:szCs w:val="16"/>
                <w:lang w:eastAsia="el-GR"/>
              </w:rPr>
              <w:t>CE</w:t>
            </w:r>
            <w:r w:rsidRPr="000C2BEC">
              <w:rPr>
                <w:sz w:val="16"/>
                <w:szCs w:val="16"/>
                <w:lang w:val="el-GR" w:eastAsia="el-GR"/>
              </w:rPr>
              <w:t xml:space="preserve">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σήμανσης </w:t>
            </w:r>
            <w:r w:rsidRPr="000C2BEC">
              <w:rPr>
                <w:sz w:val="16"/>
                <w:szCs w:val="16"/>
                <w:lang w:eastAsia="el-GR"/>
              </w:rPr>
              <w:t>CE</w:t>
            </w:r>
            <w:r w:rsidRPr="000C2BEC">
              <w:rPr>
                <w:sz w:val="16"/>
                <w:szCs w:val="16"/>
                <w:lang w:val="el-GR" w:eastAsia="el-GR"/>
              </w:rPr>
              <w:t xml:space="preserve"> (οδηγία 93/42/ΕΟΚ),  </w:t>
            </w:r>
          </w:p>
        </w:tc>
      </w:tr>
      <w:tr w:rsidR="00D25726" w:rsidRPr="009D1965" w:rsidTr="00E17BE9">
        <w:trPr>
          <w:trHeight w:val="523"/>
        </w:trPr>
        <w:tc>
          <w:tcPr>
            <w:tcW w:w="426" w:type="dxa"/>
            <w:shd w:val="clear" w:color="auto" w:fill="auto"/>
            <w:noWrap/>
            <w:vAlign w:val="center"/>
            <w:hideMark/>
          </w:tcPr>
          <w:p w:rsidR="00D25726" w:rsidRPr="000C2BEC" w:rsidRDefault="00D25726" w:rsidP="00E17BE9">
            <w:pPr>
              <w:jc w:val="center"/>
              <w:rPr>
                <w:sz w:val="16"/>
                <w:szCs w:val="16"/>
                <w:lang w:eastAsia="el-GR"/>
              </w:rPr>
            </w:pPr>
            <w:r>
              <w:rPr>
                <w:sz w:val="16"/>
                <w:szCs w:val="16"/>
                <w:lang w:val="el-GR" w:eastAsia="el-GR"/>
              </w:rPr>
              <w:t>2</w:t>
            </w:r>
            <w:r w:rsidRPr="000C2BEC">
              <w:rPr>
                <w:sz w:val="16"/>
                <w:szCs w:val="16"/>
                <w:lang w:eastAsia="el-GR"/>
              </w:rPr>
              <w:t>.</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Η προσφορά πρέπει να συνοδεύεται από πιστοποιητικό Ι</w:t>
            </w:r>
            <w:r w:rsidRPr="000C2BEC">
              <w:rPr>
                <w:sz w:val="16"/>
                <w:szCs w:val="16"/>
                <w:lang w:eastAsia="el-GR"/>
              </w:rPr>
              <w:t>SO</w:t>
            </w:r>
            <w:r w:rsidRPr="000C2BEC">
              <w:rPr>
                <w:sz w:val="16"/>
                <w:szCs w:val="16"/>
                <w:lang w:val="el-GR" w:eastAsia="el-GR"/>
              </w:rPr>
              <w:t xml:space="preserve"> σειράς 9000  ή  </w:t>
            </w:r>
            <w:r w:rsidRPr="000C2BEC">
              <w:rPr>
                <w:sz w:val="16"/>
                <w:szCs w:val="16"/>
                <w:lang w:eastAsia="el-GR"/>
              </w:rPr>
              <w:t>ISO</w:t>
            </w:r>
            <w:r w:rsidRPr="000C2BEC">
              <w:rPr>
                <w:sz w:val="16"/>
                <w:szCs w:val="16"/>
                <w:lang w:val="el-GR" w:eastAsia="el-GR"/>
              </w:rPr>
              <w:t xml:space="preserve"> 13485 (ή ισοδύναμο)   του προμηθευτή,  καθώς επίσης και από έγκυρο πιστοποιητικό σειράς </w:t>
            </w:r>
            <w:r w:rsidRPr="000C2BEC">
              <w:rPr>
                <w:sz w:val="16"/>
                <w:szCs w:val="16"/>
                <w:lang w:eastAsia="el-GR"/>
              </w:rPr>
              <w:t>ISO</w:t>
            </w:r>
            <w:r w:rsidRPr="000C2BEC">
              <w:rPr>
                <w:sz w:val="16"/>
                <w:szCs w:val="16"/>
                <w:lang w:val="el-GR" w:eastAsia="el-GR"/>
              </w:rPr>
              <w:t xml:space="preserve"> 13485 (ή ισοδύναμο) και προαιρετικά </w:t>
            </w:r>
            <w:r w:rsidRPr="000C2BEC">
              <w:rPr>
                <w:sz w:val="16"/>
                <w:szCs w:val="16"/>
                <w:lang w:eastAsia="el-GR"/>
              </w:rPr>
              <w:t>ISO</w:t>
            </w:r>
            <w:r w:rsidRPr="000C2BEC">
              <w:rPr>
                <w:sz w:val="16"/>
                <w:szCs w:val="16"/>
                <w:lang w:val="el-GR" w:eastAsia="el-GR"/>
              </w:rPr>
              <w:t xml:space="preserve"> σειράς 9000 του οίκου κατασκευής με ποινή απόρριψης.</w:t>
            </w:r>
          </w:p>
        </w:tc>
      </w:tr>
      <w:tr w:rsidR="00D25726" w:rsidRPr="009D1965" w:rsidTr="00E17BE9">
        <w:trPr>
          <w:trHeight w:val="559"/>
        </w:trPr>
        <w:tc>
          <w:tcPr>
            <w:tcW w:w="426" w:type="dxa"/>
            <w:shd w:val="clear" w:color="auto" w:fill="auto"/>
            <w:noWrap/>
            <w:vAlign w:val="center"/>
            <w:hideMark/>
          </w:tcPr>
          <w:p w:rsidR="00D25726" w:rsidRPr="000C2BEC" w:rsidRDefault="00D25726" w:rsidP="00E17BE9">
            <w:pPr>
              <w:jc w:val="center"/>
              <w:rPr>
                <w:sz w:val="16"/>
                <w:szCs w:val="16"/>
                <w:lang w:eastAsia="el-GR"/>
              </w:rPr>
            </w:pPr>
            <w:r>
              <w:rPr>
                <w:sz w:val="16"/>
                <w:szCs w:val="16"/>
                <w:lang w:val="el-GR" w:eastAsia="el-GR"/>
              </w:rPr>
              <w:t>3</w:t>
            </w:r>
            <w:r>
              <w:rPr>
                <w:sz w:val="16"/>
                <w:szCs w:val="16"/>
                <w:lang w:eastAsia="el-GR"/>
              </w:rPr>
              <w:t>.</w:t>
            </w:r>
          </w:p>
        </w:tc>
        <w:tc>
          <w:tcPr>
            <w:tcW w:w="9639" w:type="dxa"/>
            <w:shd w:val="clear" w:color="auto" w:fill="auto"/>
            <w:hideMark/>
          </w:tcPr>
          <w:p w:rsidR="00D25726" w:rsidRPr="00EF1C00" w:rsidRDefault="00D25726" w:rsidP="00E17BE9">
            <w:pPr>
              <w:rPr>
                <w:sz w:val="16"/>
                <w:szCs w:val="16"/>
                <w:lang w:val="el-GR" w:eastAsia="el-GR"/>
              </w:rPr>
            </w:pPr>
            <w:r w:rsidRPr="00EF1C00">
              <w:rPr>
                <w:sz w:val="16"/>
                <w:szCs w:val="16"/>
                <w:lang w:val="el-GR" w:eastAsia="el-GR"/>
              </w:rPr>
              <w:t xml:space="preserve">Η προσφορά πρέπει να συνοδεύεται από </w:t>
            </w:r>
            <w:r>
              <w:rPr>
                <w:sz w:val="16"/>
                <w:szCs w:val="16"/>
                <w:lang w:val="el-GR" w:eastAsia="el-GR"/>
              </w:rPr>
              <w:t>π</w:t>
            </w:r>
            <w:r w:rsidRPr="00EF1C00">
              <w:rPr>
                <w:sz w:val="16"/>
                <w:szCs w:val="16"/>
                <w:lang w:val="el-GR" w:eastAsia="el-GR"/>
              </w:rPr>
              <w:t xml:space="preserve">ιστοποιητικό συμμόρφωσης με την  ΔΥ8δ/Γ.Π.οικ./1348/2004 (ΦΕΚ32 Β/16-1-2004) «Αρχές και κατευθυντήριες γραμμές ορθής πρακτικής διανομής </w:t>
            </w:r>
            <w:proofErr w:type="spellStart"/>
            <w:r w:rsidRPr="00EF1C00">
              <w:rPr>
                <w:sz w:val="16"/>
                <w:szCs w:val="16"/>
                <w:lang w:val="el-GR" w:eastAsia="el-GR"/>
              </w:rPr>
              <w:t>ιατροτεχνολογικών</w:t>
            </w:r>
            <w:proofErr w:type="spellEnd"/>
            <w:r w:rsidRPr="00EF1C00">
              <w:rPr>
                <w:sz w:val="16"/>
                <w:szCs w:val="16"/>
                <w:lang w:val="el-GR" w:eastAsia="el-GR"/>
              </w:rPr>
              <w:t xml:space="preserve"> προϊόντων»</w:t>
            </w:r>
          </w:p>
        </w:tc>
      </w:tr>
      <w:tr w:rsidR="00D25726" w:rsidRPr="006A24F2" w:rsidTr="00E17BE9">
        <w:trPr>
          <w:trHeight w:val="255"/>
        </w:trPr>
        <w:tc>
          <w:tcPr>
            <w:tcW w:w="426" w:type="dxa"/>
            <w:shd w:val="clear" w:color="auto" w:fill="auto"/>
            <w:vAlign w:val="center"/>
            <w:hideMark/>
          </w:tcPr>
          <w:p w:rsidR="00D25726" w:rsidRPr="006A24F2" w:rsidRDefault="00D25726" w:rsidP="00E17BE9">
            <w:pPr>
              <w:jc w:val="center"/>
              <w:rPr>
                <w:b/>
                <w:bCs/>
                <w:sz w:val="16"/>
                <w:szCs w:val="16"/>
                <w:lang w:val="el-GR" w:eastAsia="el-GR"/>
              </w:rPr>
            </w:pPr>
            <w:r>
              <w:rPr>
                <w:b/>
                <w:bCs/>
                <w:sz w:val="16"/>
                <w:szCs w:val="16"/>
                <w:lang w:val="el-GR" w:eastAsia="el-GR"/>
              </w:rPr>
              <w:t>Ε</w:t>
            </w:r>
          </w:p>
        </w:tc>
        <w:tc>
          <w:tcPr>
            <w:tcW w:w="9639" w:type="dxa"/>
            <w:shd w:val="clear" w:color="000000" w:fill="FFFFFF"/>
            <w:hideMark/>
          </w:tcPr>
          <w:p w:rsidR="00D25726" w:rsidRPr="000C2BEC" w:rsidRDefault="00D25726" w:rsidP="00E17BE9">
            <w:pPr>
              <w:rPr>
                <w:b/>
                <w:bCs/>
                <w:sz w:val="16"/>
                <w:szCs w:val="16"/>
                <w:lang w:val="el-GR" w:eastAsia="el-GR"/>
              </w:rPr>
            </w:pPr>
            <w:r w:rsidRPr="000C2BEC">
              <w:rPr>
                <w:b/>
                <w:bCs/>
                <w:sz w:val="16"/>
                <w:szCs w:val="16"/>
                <w:lang w:val="el-GR" w:eastAsia="el-GR"/>
              </w:rPr>
              <w:t>Εκπαίδευση προσωπικού</w:t>
            </w:r>
          </w:p>
        </w:tc>
      </w:tr>
      <w:tr w:rsidR="00D25726" w:rsidRPr="009D1965" w:rsidTr="00E17BE9">
        <w:trPr>
          <w:trHeight w:val="714"/>
        </w:trPr>
        <w:tc>
          <w:tcPr>
            <w:tcW w:w="426" w:type="dxa"/>
            <w:shd w:val="clear" w:color="auto" w:fill="auto"/>
            <w:noWrap/>
            <w:vAlign w:val="center"/>
            <w:hideMark/>
          </w:tcPr>
          <w:p w:rsidR="00D25726" w:rsidRPr="000C2BEC" w:rsidRDefault="00D25726" w:rsidP="00E17BE9">
            <w:pPr>
              <w:jc w:val="center"/>
              <w:rPr>
                <w:sz w:val="16"/>
                <w:szCs w:val="16"/>
                <w:lang w:eastAsia="el-GR"/>
              </w:rPr>
            </w:pPr>
            <w:r w:rsidRPr="000C2BEC">
              <w:rPr>
                <w:sz w:val="16"/>
                <w:szCs w:val="16"/>
                <w:lang w:eastAsia="el-GR"/>
              </w:rPr>
              <w:t>1.</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D25726" w:rsidRPr="009D1965" w:rsidTr="00E17BE9">
        <w:trPr>
          <w:trHeight w:val="551"/>
        </w:trPr>
        <w:tc>
          <w:tcPr>
            <w:tcW w:w="426" w:type="dxa"/>
            <w:shd w:val="clear" w:color="auto" w:fill="auto"/>
            <w:noWrap/>
            <w:vAlign w:val="center"/>
            <w:hideMark/>
          </w:tcPr>
          <w:p w:rsidR="00D25726" w:rsidRPr="000C2BEC" w:rsidRDefault="00D25726" w:rsidP="00E17BE9">
            <w:pPr>
              <w:jc w:val="center"/>
              <w:rPr>
                <w:sz w:val="16"/>
                <w:szCs w:val="16"/>
                <w:lang w:eastAsia="el-GR"/>
              </w:rPr>
            </w:pPr>
            <w:r w:rsidRPr="000C2BEC">
              <w:rPr>
                <w:sz w:val="16"/>
                <w:szCs w:val="16"/>
                <w:lang w:eastAsia="el-GR"/>
              </w:rPr>
              <w:t>2</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D25726" w:rsidRPr="009D1965" w:rsidTr="00E17BE9">
        <w:trPr>
          <w:trHeight w:val="662"/>
        </w:trPr>
        <w:tc>
          <w:tcPr>
            <w:tcW w:w="426" w:type="dxa"/>
            <w:shd w:val="clear" w:color="auto" w:fill="auto"/>
            <w:noWrap/>
            <w:vAlign w:val="center"/>
            <w:hideMark/>
          </w:tcPr>
          <w:p w:rsidR="00D25726" w:rsidRPr="000C2BEC" w:rsidRDefault="00D25726" w:rsidP="00E17BE9">
            <w:pPr>
              <w:jc w:val="center"/>
              <w:rPr>
                <w:sz w:val="16"/>
                <w:szCs w:val="16"/>
                <w:lang w:eastAsia="el-GR"/>
              </w:rPr>
            </w:pPr>
            <w:r w:rsidRPr="000C2BEC">
              <w:rPr>
                <w:sz w:val="16"/>
                <w:szCs w:val="16"/>
                <w:lang w:eastAsia="el-GR"/>
              </w:rPr>
              <w:t>3</w:t>
            </w:r>
          </w:p>
        </w:tc>
        <w:tc>
          <w:tcPr>
            <w:tcW w:w="9639" w:type="dxa"/>
            <w:shd w:val="clear" w:color="auto" w:fill="auto"/>
            <w:hideMark/>
          </w:tcPr>
          <w:p w:rsidR="00D25726" w:rsidRPr="000C2BEC" w:rsidRDefault="00D25726" w:rsidP="00E17BE9">
            <w:pPr>
              <w:rPr>
                <w:sz w:val="16"/>
                <w:szCs w:val="16"/>
                <w:lang w:val="el-GR" w:eastAsia="el-GR"/>
              </w:rPr>
            </w:pPr>
            <w:r w:rsidRPr="000C2BEC">
              <w:rPr>
                <w:sz w:val="16"/>
                <w:szCs w:val="16"/>
                <w:lang w:val="el-GR"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CC3460" w:rsidRPr="00D25726" w:rsidRDefault="00CC3460">
      <w:pPr>
        <w:rPr>
          <w:lang w:val="el-GR"/>
        </w:rPr>
      </w:pPr>
    </w:p>
    <w:sectPr w:rsidR="00CC3460" w:rsidRPr="00D25726"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25726"/>
    <w:rsid w:val="000036E8"/>
    <w:rsid w:val="00025998"/>
    <w:rsid w:val="00036A34"/>
    <w:rsid w:val="00056F3F"/>
    <w:rsid w:val="00077769"/>
    <w:rsid w:val="000A01D5"/>
    <w:rsid w:val="000B6235"/>
    <w:rsid w:val="000D7089"/>
    <w:rsid w:val="00114075"/>
    <w:rsid w:val="001372B3"/>
    <w:rsid w:val="00142E75"/>
    <w:rsid w:val="001459EE"/>
    <w:rsid w:val="001464A1"/>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E7FE0"/>
    <w:rsid w:val="00306C2A"/>
    <w:rsid w:val="00311046"/>
    <w:rsid w:val="0033639D"/>
    <w:rsid w:val="003457BC"/>
    <w:rsid w:val="00356464"/>
    <w:rsid w:val="00384240"/>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B05FA"/>
    <w:rsid w:val="008C03A7"/>
    <w:rsid w:val="008D73F9"/>
    <w:rsid w:val="009009F0"/>
    <w:rsid w:val="00916AF9"/>
    <w:rsid w:val="00932B52"/>
    <w:rsid w:val="009359A0"/>
    <w:rsid w:val="00940C23"/>
    <w:rsid w:val="009525B7"/>
    <w:rsid w:val="009530FA"/>
    <w:rsid w:val="00962DF9"/>
    <w:rsid w:val="00986CF4"/>
    <w:rsid w:val="0098769B"/>
    <w:rsid w:val="00993ED8"/>
    <w:rsid w:val="009963B2"/>
    <w:rsid w:val="009A69A4"/>
    <w:rsid w:val="009B4C36"/>
    <w:rsid w:val="009C1862"/>
    <w:rsid w:val="009D69A2"/>
    <w:rsid w:val="009F08AA"/>
    <w:rsid w:val="009F20F0"/>
    <w:rsid w:val="009F3C4F"/>
    <w:rsid w:val="00A170AE"/>
    <w:rsid w:val="00A50C23"/>
    <w:rsid w:val="00A84052"/>
    <w:rsid w:val="00A9185A"/>
    <w:rsid w:val="00A97276"/>
    <w:rsid w:val="00AB5A3B"/>
    <w:rsid w:val="00AB7F54"/>
    <w:rsid w:val="00AD2BDB"/>
    <w:rsid w:val="00AF736A"/>
    <w:rsid w:val="00B007CC"/>
    <w:rsid w:val="00B0140F"/>
    <w:rsid w:val="00B21285"/>
    <w:rsid w:val="00B21DDC"/>
    <w:rsid w:val="00B5208B"/>
    <w:rsid w:val="00B5250B"/>
    <w:rsid w:val="00B63E60"/>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5726"/>
    <w:rsid w:val="00D31615"/>
    <w:rsid w:val="00D52F31"/>
    <w:rsid w:val="00D84424"/>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726"/>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25726"/>
    <w:pPr>
      <w:widowControl w:val="0"/>
      <w:suppressAutoHyphens/>
      <w:spacing w:after="0" w:line="240" w:lineRule="auto"/>
    </w:pPr>
    <w:rPr>
      <w:rFonts w:ascii="Cambria" w:eastAsia="SimSun" w:hAnsi="Cambria" w:cs="Mangal"/>
      <w:color w:val="000000"/>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2978</Words>
  <Characters>16086</Characters>
  <Application>Microsoft Office Word</Application>
  <DocSecurity>0</DocSecurity>
  <Lines>134</Lines>
  <Paragraphs>38</Paragraphs>
  <ScaleCrop>false</ScaleCrop>
  <Company>Hewlett-Packard Company</Company>
  <LinksUpToDate>false</LinksUpToDate>
  <CharactersWithSpaces>19026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2018-04-13T10:22:00Z</dcterms:created>
  <dcterms:modified xsi:type="dcterms:W3CDTF">2018-04-13T10:23:00Z</dcterms:modified>
</cp:coreProperties>
</file>