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tblLayout w:type="fixed"/>
        <w:tblCellMar>
          <w:left w:w="10" w:type="dxa"/>
          <w:right w:w="10" w:type="dxa"/>
        </w:tblCellMar>
        <w:tblLook w:val="04A0"/>
      </w:tblPr>
      <w:tblGrid>
        <w:gridCol w:w="3609"/>
        <w:gridCol w:w="2125"/>
        <w:gridCol w:w="4482"/>
      </w:tblGrid>
      <w:tr w:rsidR="000F73EC" w:rsidTr="00930A3C">
        <w:trPr>
          <w:trHeight w:val="4101"/>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2C51A2" w:rsidRDefault="000F73EC" w:rsidP="00930A3C">
            <w:pPr>
              <w:pStyle w:val="24"/>
              <w:framePr w:wrap="notBeside" w:vAnchor="text" w:hAnchor="page" w:x="930" w:y="205"/>
              <w:shd w:val="clear" w:color="auto" w:fill="auto"/>
              <w:spacing w:before="300"/>
              <w:jc w:val="left"/>
            </w:pPr>
          </w:p>
          <w:p w:rsidR="000F73EC" w:rsidRPr="002C51A2" w:rsidRDefault="000F73EC" w:rsidP="00930A3C">
            <w:pPr>
              <w:pStyle w:val="24"/>
              <w:framePr w:wrap="notBeside" w:vAnchor="text" w:hAnchor="page" w:x="930" w:y="205"/>
              <w:shd w:val="clear" w:color="auto" w:fill="auto"/>
              <w:spacing w:before="300"/>
              <w:jc w:val="left"/>
            </w:pPr>
          </w:p>
          <w:p w:rsidR="000F73EC" w:rsidRDefault="000F73EC" w:rsidP="00930A3C">
            <w:pPr>
              <w:pStyle w:val="24"/>
              <w:framePr w:wrap="notBeside" w:vAnchor="text" w:hAnchor="page" w:x="930" w:y="205"/>
              <w:shd w:val="clear" w:color="auto" w:fill="auto"/>
              <w:spacing w:line="240" w:lineRule="auto"/>
            </w:pPr>
            <w:r w:rsidRPr="00E62A38">
              <w:rPr>
                <w:noProof/>
              </w:rPr>
              <w:drawing>
                <wp:inline distT="0" distB="0" distL="0" distR="0">
                  <wp:extent cx="508172" cy="496376"/>
                  <wp:effectExtent l="19050" t="0" r="6178"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508747" cy="496938"/>
                          </a:xfrm>
                          <a:prstGeom prst="rect">
                            <a:avLst/>
                          </a:prstGeom>
                          <a:noFill/>
                          <a:ln w="9525">
                            <a:noFill/>
                            <a:miter lim="800000"/>
                            <a:headEnd/>
                            <a:tailEnd/>
                          </a:ln>
                        </pic:spPr>
                      </pic:pic>
                    </a:graphicData>
                  </a:graphic>
                </wp:inline>
              </w:drawing>
            </w:r>
          </w:p>
          <w:p w:rsidR="000F73EC" w:rsidRDefault="000F73EC" w:rsidP="00930A3C">
            <w:pPr>
              <w:pStyle w:val="24"/>
              <w:framePr w:wrap="notBeside" w:vAnchor="text" w:hAnchor="page" w:x="930" w:y="205"/>
              <w:shd w:val="clear" w:color="auto" w:fill="auto"/>
              <w:spacing w:line="240" w:lineRule="auto"/>
            </w:pPr>
            <w:r>
              <w:t>ΕΛΛΗΝΙΚΗ ΔΗΜOΚΡΑΤΙΑ</w:t>
            </w:r>
          </w:p>
          <w:p w:rsidR="000F73EC" w:rsidRPr="00E62A38" w:rsidRDefault="000F73EC" w:rsidP="00930A3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930A3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930A3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930A3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930A3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930A3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930A3C">
            <w:pPr>
              <w:pStyle w:val="44"/>
              <w:framePr w:wrap="notBeside" w:vAnchor="text" w:hAnchor="page" w:x="930" w:y="205"/>
              <w:shd w:val="clear" w:color="auto" w:fill="auto"/>
              <w:jc w:val="center"/>
            </w:pPr>
            <w:r>
              <w:t>ΟΡΓΑΝΙΚΗ ΜΟΝΑΔΑ ΤΗΣ ΕΔΡΑΣ (ΑΓΙΟΣ ΝΙΚΟΛΑΟΣ)</w:t>
            </w:r>
          </w:p>
        </w:tc>
      </w:tr>
      <w:tr w:rsidR="000F73EC" w:rsidTr="00930A3C">
        <w:trPr>
          <w:trHeight w:val="1187"/>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E62A38" w:rsidRDefault="000F73EC" w:rsidP="00930A3C">
            <w:pPr>
              <w:pStyle w:val="24"/>
              <w:framePr w:wrap="notBeside" w:vAnchor="text" w:hAnchor="page" w:x="930" w:y="205"/>
              <w:shd w:val="clear" w:color="auto" w:fill="auto"/>
              <w:jc w:val="left"/>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A71A4">
            <w:pPr>
              <w:pStyle w:val="24"/>
              <w:framePr w:wrap="notBeside" w:vAnchor="text" w:hAnchor="page" w:x="930" w:y="205"/>
              <w:shd w:val="clear" w:color="auto" w:fill="auto"/>
              <w:spacing w:line="240" w:lineRule="auto"/>
              <w:ind w:left="20"/>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222669" w:rsidRDefault="000F73EC" w:rsidP="00930A3C">
            <w:pPr>
              <w:pStyle w:val="44"/>
              <w:framePr w:wrap="notBeside" w:vAnchor="text" w:hAnchor="page" w:x="930" w:y="205"/>
              <w:shd w:val="clear" w:color="auto" w:fill="auto"/>
            </w:pPr>
            <w:r>
              <w:t xml:space="preserve">Προμήθεια: </w:t>
            </w:r>
            <w:r w:rsidR="00617C9F">
              <w:t>Εξοπλισμοί Χορήγησης των Δόσεων του Φαρμάκου – Ιατρικές Βελόνες - Σύριγγες</w:t>
            </w:r>
            <w:r w:rsidR="00B62068">
              <w:t xml:space="preserve"> </w:t>
            </w:r>
            <w:r>
              <w:t>για τ</w:t>
            </w:r>
            <w:r w:rsidR="00B62068">
              <w:t>ην</w:t>
            </w:r>
            <w:r>
              <w:t xml:space="preserve"> Οργανικ</w:t>
            </w:r>
            <w:r w:rsidR="00B62068">
              <w:t>ή</w:t>
            </w:r>
            <w:r>
              <w:t xml:space="preserve"> Μονάδ</w:t>
            </w:r>
            <w:r w:rsidR="00B62068">
              <w:t>α Έδρας – Άγιος Νικόλαος</w:t>
            </w:r>
            <w:r w:rsidR="00002B28">
              <w:t xml:space="preserve"> του Γ.Ν. Λασιθίου</w:t>
            </w:r>
          </w:p>
        </w:tc>
      </w:tr>
      <w:tr w:rsidR="000F73EC" w:rsidTr="00930A3C">
        <w:trPr>
          <w:trHeight w:val="1090"/>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E62A38" w:rsidRDefault="000F73EC" w:rsidP="00930A3C">
            <w:pPr>
              <w:pStyle w:val="24"/>
              <w:framePr w:wrap="notBeside" w:vAnchor="text" w:hAnchor="page" w:x="930" w:y="205"/>
              <w:shd w:val="clear" w:color="auto" w:fill="auto"/>
              <w:jc w:val="left"/>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A71A4">
            <w:pPr>
              <w:pStyle w:val="24"/>
              <w:framePr w:wrap="notBeside" w:vAnchor="text" w:hAnchor="page" w:x="930" w:y="205"/>
              <w:shd w:val="clear" w:color="auto" w:fill="auto"/>
              <w:spacing w:line="240" w:lineRule="auto"/>
              <w:ind w:left="20"/>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A83A24" w:rsidP="00930A3C">
            <w:pPr>
              <w:pStyle w:val="44"/>
              <w:framePr w:wrap="notBeside" w:vAnchor="text" w:hAnchor="page" w:x="930" w:y="205"/>
              <w:shd w:val="clear" w:color="auto" w:fill="auto"/>
              <w:ind w:left="20"/>
            </w:pPr>
            <w:r w:rsidRPr="00A83A24">
              <w:t>Εξοπλισμοί χορήγησης των δόσεων του φαρμάκου 33141626-4</w:t>
            </w:r>
          </w:p>
          <w:p w:rsidR="00A83A24" w:rsidRDefault="00A83A24" w:rsidP="00930A3C">
            <w:pPr>
              <w:pStyle w:val="44"/>
              <w:framePr w:wrap="notBeside" w:vAnchor="text" w:hAnchor="page" w:x="930" w:y="205"/>
              <w:shd w:val="clear" w:color="auto" w:fill="auto"/>
              <w:ind w:left="20"/>
            </w:pPr>
            <w:r w:rsidRPr="00A83A24">
              <w:t>Ιατρικές βελόνες 33141320-9</w:t>
            </w:r>
          </w:p>
          <w:p w:rsidR="00A83A24" w:rsidRDefault="00A83A24" w:rsidP="00930A3C">
            <w:pPr>
              <w:pStyle w:val="44"/>
              <w:framePr w:wrap="notBeside" w:vAnchor="text" w:hAnchor="page" w:x="930" w:y="205"/>
              <w:shd w:val="clear" w:color="auto" w:fill="auto"/>
              <w:ind w:left="20"/>
            </w:pPr>
            <w:r w:rsidRPr="00A83A24">
              <w:t>Σύριγγες 33141310-6</w:t>
            </w:r>
          </w:p>
        </w:tc>
      </w:tr>
      <w:tr w:rsidR="000F73EC" w:rsidTr="00930A3C">
        <w:trPr>
          <w:trHeight w:val="590"/>
        </w:trPr>
        <w:tc>
          <w:tcPr>
            <w:tcW w:w="3609"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E62A38" w:rsidRDefault="000F73EC" w:rsidP="00930A3C">
            <w:pPr>
              <w:pStyle w:val="24"/>
              <w:framePr w:wrap="notBeside" w:vAnchor="text" w:hAnchor="page" w:x="930" w:y="205"/>
              <w:shd w:val="clear" w:color="auto" w:fill="auto"/>
              <w:jc w:val="left"/>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A71A4">
            <w:pPr>
              <w:pStyle w:val="24"/>
              <w:framePr w:wrap="notBeside" w:vAnchor="text" w:hAnchor="page" w:x="930" w:y="205"/>
              <w:shd w:val="clear" w:color="auto" w:fill="auto"/>
              <w:ind w:left="20"/>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5D57DF" w:rsidRDefault="008E397C" w:rsidP="00930A3C">
            <w:pPr>
              <w:framePr w:wrap="notBeside" w:vAnchor="text" w:hAnchor="page" w:x="930" w:y="205"/>
              <w:rPr>
                <w:rFonts w:ascii="Calibri" w:hAnsi="Calibri"/>
                <w:sz w:val="22"/>
                <w:szCs w:val="22"/>
              </w:rPr>
            </w:pPr>
            <w:r>
              <w:rPr>
                <w:rFonts w:ascii="Calibri" w:hAnsi="Calibri"/>
                <w:sz w:val="22"/>
                <w:szCs w:val="22"/>
              </w:rPr>
              <w:t xml:space="preserve">41.564,85 </w:t>
            </w:r>
            <w:r w:rsidR="000F73EC" w:rsidRPr="002121C0">
              <w:rPr>
                <w:rFonts w:ascii="Calibri" w:eastAsia="Calibri" w:hAnsi="Calibri" w:cs="Calibri"/>
                <w:i/>
                <w:iCs/>
                <w:sz w:val="23"/>
                <w:szCs w:val="23"/>
              </w:rPr>
              <w:t xml:space="preserve">ευρώ πλέον ΦΠΑ </w:t>
            </w:r>
            <w:r w:rsidR="002121C0" w:rsidRPr="002121C0">
              <w:rPr>
                <w:rFonts w:ascii="Calibri" w:eastAsia="Calibri" w:hAnsi="Calibri" w:cs="Calibri"/>
                <w:i/>
                <w:iCs/>
                <w:sz w:val="23"/>
                <w:szCs w:val="23"/>
              </w:rPr>
              <w:t>24</w:t>
            </w:r>
            <w:r w:rsidR="000F73EC" w:rsidRPr="002121C0">
              <w:rPr>
                <w:rFonts w:ascii="Calibri" w:eastAsia="Calibri" w:hAnsi="Calibri" w:cs="Calibri"/>
                <w:i/>
                <w:iCs/>
                <w:sz w:val="23"/>
                <w:szCs w:val="23"/>
              </w:rPr>
              <w:t>%</w:t>
            </w:r>
          </w:p>
        </w:tc>
      </w:tr>
      <w:tr w:rsidR="000F73EC" w:rsidTr="00930A3C">
        <w:trPr>
          <w:trHeight w:val="822"/>
        </w:trPr>
        <w:tc>
          <w:tcPr>
            <w:tcW w:w="3609" w:type="dxa"/>
            <w:vMerge w:val="restart"/>
            <w:tcBorders>
              <w:top w:val="single" w:sz="4" w:space="0" w:color="auto"/>
              <w:left w:val="single" w:sz="4" w:space="0" w:color="auto"/>
              <w:right w:val="single" w:sz="4" w:space="0" w:color="auto"/>
            </w:tcBorders>
            <w:shd w:val="clear" w:color="auto" w:fill="FFFFFF"/>
            <w:vAlign w:val="bottom"/>
          </w:tcPr>
          <w:p w:rsidR="000F73EC" w:rsidRPr="008902F5" w:rsidRDefault="000F73EC" w:rsidP="00930A3C">
            <w:pPr>
              <w:pStyle w:val="49"/>
              <w:framePr w:wrap="notBeside" w:vAnchor="text" w:hAnchor="page" w:x="930" w:y="205"/>
              <w:shd w:val="clear" w:color="auto" w:fill="auto"/>
              <w:ind w:firstLine="0"/>
              <w:jc w:val="left"/>
            </w:pPr>
            <w:r>
              <w:t>Ταχ. Δ/νση: Κνωσού 2-4Τ.Κ. 721 00</w:t>
            </w:r>
          </w:p>
          <w:p w:rsidR="000F73EC" w:rsidRDefault="000F73EC" w:rsidP="00930A3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930A3C">
            <w:pPr>
              <w:pStyle w:val="49"/>
              <w:framePr w:wrap="notBeside" w:vAnchor="text" w:hAnchor="page" w:x="930" w:y="205"/>
              <w:shd w:val="clear" w:color="auto" w:fill="auto"/>
              <w:ind w:firstLine="0"/>
              <w:jc w:val="left"/>
            </w:pPr>
            <w:r>
              <w:t xml:space="preserve">Πληροφορίες: </w:t>
            </w:r>
            <w:r w:rsidR="002121C0">
              <w:t>Σταθάκη Δήμητρα</w:t>
            </w:r>
          </w:p>
          <w:p w:rsidR="000F73EC" w:rsidRPr="004A2190" w:rsidRDefault="000F73EC" w:rsidP="00930A3C">
            <w:pPr>
              <w:pStyle w:val="49"/>
              <w:framePr w:wrap="notBeside" w:vAnchor="text" w:hAnchor="page" w:x="930" w:y="205"/>
              <w:shd w:val="clear" w:color="auto" w:fill="auto"/>
              <w:ind w:firstLine="0"/>
              <w:jc w:val="left"/>
            </w:pPr>
            <w:r w:rsidRPr="003D636A">
              <w:t>Τηλέφωνο</w:t>
            </w:r>
            <w:r w:rsidRPr="004A2190">
              <w:t xml:space="preserve">: </w:t>
            </w:r>
            <w:r w:rsidR="002121C0" w:rsidRPr="004A2190">
              <w:t>2841343171</w:t>
            </w:r>
          </w:p>
          <w:p w:rsidR="000F73EC" w:rsidRPr="004A2190" w:rsidRDefault="000F73EC" w:rsidP="00930A3C">
            <w:pPr>
              <w:pStyle w:val="49"/>
              <w:framePr w:wrap="notBeside" w:vAnchor="text" w:hAnchor="page" w:x="930" w:y="205"/>
              <w:shd w:val="clear" w:color="auto" w:fill="auto"/>
              <w:ind w:firstLine="0"/>
              <w:jc w:val="left"/>
            </w:pPr>
            <w:r w:rsidRPr="003D636A">
              <w:rPr>
                <w:lang w:val="en-US"/>
              </w:rPr>
              <w:t>eMail</w:t>
            </w:r>
            <w:r w:rsidRPr="004A2190">
              <w:t xml:space="preserve">: </w:t>
            </w:r>
            <w:hyperlink r:id="rId9" w:history="1">
              <w:r w:rsidR="002121C0" w:rsidRPr="00BF7ED3">
                <w:rPr>
                  <w:rStyle w:val="-"/>
                  <w:lang w:val="en-US"/>
                </w:rPr>
                <w:t>dstathaki</w:t>
              </w:r>
              <w:r w:rsidR="002121C0" w:rsidRPr="004A2190">
                <w:rPr>
                  <w:rStyle w:val="-"/>
                </w:rPr>
                <w:t>@</w:t>
              </w:r>
              <w:r w:rsidR="002121C0" w:rsidRPr="00BF7ED3">
                <w:rPr>
                  <w:rStyle w:val="-"/>
                  <w:lang w:val="en-US"/>
                </w:rPr>
                <w:t>agnhosp</w:t>
              </w:r>
              <w:r w:rsidR="002121C0" w:rsidRPr="004A2190">
                <w:rPr>
                  <w:rStyle w:val="-"/>
                </w:rPr>
                <w:t>.</w:t>
              </w:r>
              <w:r w:rsidR="002121C0" w:rsidRPr="00BF7ED3">
                <w:rPr>
                  <w:rStyle w:val="-"/>
                  <w:lang w:val="en-US"/>
                </w:rPr>
                <w:t>gr</w:t>
              </w:r>
            </w:hyperlink>
          </w:p>
          <w:p w:rsidR="000F73EC" w:rsidRPr="004A2190" w:rsidRDefault="000F73EC" w:rsidP="00930A3C">
            <w:pPr>
              <w:pStyle w:val="49"/>
              <w:framePr w:wrap="notBeside" w:vAnchor="text" w:hAnchor="page" w:x="930" w:y="205"/>
              <w:shd w:val="clear" w:color="auto" w:fill="auto"/>
              <w:ind w:firstLine="0"/>
              <w:jc w:val="left"/>
            </w:pPr>
            <w:r>
              <w:rPr>
                <w:lang w:val="en-US"/>
              </w:rPr>
              <w:t>Fax</w:t>
            </w:r>
            <w:r w:rsidRPr="004A2190">
              <w:t>: 28410-83328</w:t>
            </w:r>
          </w:p>
          <w:p w:rsidR="000F73EC" w:rsidRDefault="000F73EC" w:rsidP="00930A3C">
            <w:pPr>
              <w:pStyle w:val="49"/>
              <w:framePr w:wrap="notBeside" w:vAnchor="text" w:hAnchor="page" w:x="930" w:y="205"/>
              <w:shd w:val="clear" w:color="auto" w:fill="auto"/>
              <w:ind w:firstLine="0"/>
              <w:jc w:val="left"/>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A71A4">
            <w:pPr>
              <w:pStyle w:val="24"/>
              <w:framePr w:wrap="notBeside" w:vAnchor="text" w:hAnchor="page" w:x="930" w:y="205"/>
              <w:shd w:val="clear" w:color="auto" w:fill="auto"/>
              <w:spacing w:line="240" w:lineRule="auto"/>
              <w:ind w:left="20"/>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612466" w:rsidRDefault="000F73EC" w:rsidP="00930A3C">
            <w:pPr>
              <w:pStyle w:val="44"/>
              <w:framePr w:wrap="notBeside" w:vAnchor="text" w:hAnchor="page" w:x="930" w:y="205"/>
              <w:shd w:val="clear" w:color="auto" w:fill="auto"/>
              <w:rPr>
                <w:i w:val="0"/>
              </w:rPr>
            </w:pPr>
            <w:r w:rsidRPr="00612466">
              <w:rPr>
                <w:i w:val="0"/>
              </w:rPr>
              <w:t>Το έργο χρηματοδοτείται από τον προϋπολογισμό του Νοσοκομείου</w:t>
            </w:r>
            <w:r w:rsidR="00396923">
              <w:rPr>
                <w:i w:val="0"/>
              </w:rPr>
              <w:t>: Οργανική Μονάδα Έδρας -</w:t>
            </w:r>
            <w:r w:rsidRPr="00612466">
              <w:rPr>
                <w:i w:val="0"/>
              </w:rPr>
              <w:t xml:space="preserve"> </w:t>
            </w:r>
            <w:r w:rsidR="00396923">
              <w:rPr>
                <w:i w:val="0"/>
              </w:rPr>
              <w:t>Άγιος</w:t>
            </w:r>
            <w:r w:rsidR="005C6D5B">
              <w:rPr>
                <w:i w:val="0"/>
              </w:rPr>
              <w:t xml:space="preserve"> Νικ</w:t>
            </w:r>
            <w:r w:rsidR="00396923">
              <w:rPr>
                <w:i w:val="0"/>
              </w:rPr>
              <w:t>όλαος</w:t>
            </w:r>
            <w:r w:rsidRPr="00612466">
              <w:rPr>
                <w:i w:val="0"/>
              </w:rPr>
              <w:t xml:space="preserve"> από </w:t>
            </w:r>
            <w:r w:rsidR="00222669">
              <w:rPr>
                <w:i w:val="0"/>
              </w:rPr>
              <w:t>τον</w:t>
            </w:r>
            <w:r w:rsidRPr="00612466">
              <w:rPr>
                <w:i w:val="0"/>
              </w:rPr>
              <w:t xml:space="preserve"> ΚΑΕ </w:t>
            </w:r>
            <w:r w:rsidR="005C6D5B" w:rsidRPr="005C6D5B">
              <w:rPr>
                <w:i w:val="0"/>
              </w:rPr>
              <w:t>1311</w:t>
            </w:r>
            <w:r w:rsidR="00396923">
              <w:rPr>
                <w:i w:val="0"/>
              </w:rPr>
              <w:t xml:space="preserve"> «Προμήθεια Υγειονομικού Υλικού»</w:t>
            </w:r>
          </w:p>
        </w:tc>
      </w:tr>
      <w:tr w:rsidR="000F73EC" w:rsidTr="00930A3C">
        <w:trPr>
          <w:trHeight w:val="553"/>
        </w:trPr>
        <w:tc>
          <w:tcPr>
            <w:tcW w:w="3609" w:type="dxa"/>
            <w:vMerge/>
            <w:tcBorders>
              <w:left w:val="single" w:sz="4" w:space="0" w:color="auto"/>
              <w:right w:val="single" w:sz="4" w:space="0" w:color="auto"/>
            </w:tcBorders>
            <w:shd w:val="clear" w:color="auto" w:fill="FFFFFF"/>
            <w:vAlign w:val="bottom"/>
          </w:tcPr>
          <w:p w:rsidR="000F73EC" w:rsidRDefault="000F73EC" w:rsidP="004A71A4">
            <w:pPr>
              <w:framePr w:wrap="notBeside" w:vAnchor="text" w:hAnchor="page" w:x="930" w:y="205"/>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A71A4">
            <w:pPr>
              <w:pStyle w:val="24"/>
              <w:framePr w:wrap="notBeside" w:vAnchor="text" w:hAnchor="page" w:x="930" w:y="205"/>
              <w:shd w:val="clear" w:color="auto" w:fill="auto"/>
              <w:spacing w:line="240" w:lineRule="auto"/>
              <w:ind w:left="20"/>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4E0B4B" w:rsidRDefault="004C2562" w:rsidP="00AC41D1">
            <w:pPr>
              <w:pStyle w:val="44"/>
              <w:framePr w:wrap="notBeside" w:vAnchor="text" w:hAnchor="page" w:x="930" w:y="205"/>
              <w:shd w:val="clear" w:color="auto" w:fill="auto"/>
              <w:spacing w:line="240" w:lineRule="auto"/>
              <w:rPr>
                <w:highlight w:val="yellow"/>
              </w:rPr>
            </w:pPr>
            <w:r w:rsidRPr="004C2562">
              <w:t>3183</w:t>
            </w:r>
          </w:p>
        </w:tc>
      </w:tr>
      <w:tr w:rsidR="000F73EC" w:rsidTr="00930A3C">
        <w:trPr>
          <w:trHeight w:val="716"/>
        </w:trPr>
        <w:tc>
          <w:tcPr>
            <w:tcW w:w="3609" w:type="dxa"/>
            <w:vMerge/>
            <w:tcBorders>
              <w:left w:val="single" w:sz="4" w:space="0" w:color="auto"/>
              <w:bottom w:val="single" w:sz="4" w:space="0" w:color="auto"/>
              <w:right w:val="single" w:sz="4" w:space="0" w:color="auto"/>
            </w:tcBorders>
            <w:shd w:val="clear" w:color="auto" w:fill="FFFFFF"/>
            <w:vAlign w:val="bottom"/>
          </w:tcPr>
          <w:p w:rsidR="000F73EC" w:rsidRDefault="000F73EC" w:rsidP="004A71A4">
            <w:pPr>
              <w:framePr w:wrap="notBeside" w:vAnchor="text" w:hAnchor="page" w:x="930" w:y="205"/>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4A71A4">
            <w:pPr>
              <w:pStyle w:val="24"/>
              <w:framePr w:wrap="notBeside" w:vAnchor="text" w:hAnchor="page" w:x="930" w:y="205"/>
              <w:shd w:val="clear" w:color="auto" w:fill="auto"/>
              <w:spacing w:line="240" w:lineRule="auto"/>
              <w:ind w:left="20"/>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Pr="00AC41D1" w:rsidRDefault="00365E4E" w:rsidP="00930A3C">
            <w:pPr>
              <w:pStyle w:val="44"/>
              <w:framePr w:wrap="notBeside" w:vAnchor="text" w:hAnchor="page" w:x="930" w:y="205"/>
              <w:shd w:val="clear" w:color="auto" w:fill="auto"/>
              <w:spacing w:line="240" w:lineRule="auto"/>
              <w:rPr>
                <w:highlight w:val="yellow"/>
                <w:lang w:val="en-US"/>
              </w:rPr>
            </w:pPr>
            <w:r>
              <w:rPr>
                <w:lang w:val="en-US"/>
              </w:rPr>
              <w:t>03</w:t>
            </w:r>
            <w:r w:rsidR="00AC41D1" w:rsidRPr="00AC41D1">
              <w:t>/</w:t>
            </w:r>
            <w:r w:rsidR="00AC41D1" w:rsidRPr="00AC41D1">
              <w:rPr>
                <w:lang w:val="en-US"/>
              </w:rPr>
              <w:t>04</w:t>
            </w:r>
            <w:r w:rsidR="00222669" w:rsidRPr="00AC41D1">
              <w:t>/2</w:t>
            </w:r>
            <w:r w:rsidR="00AC41D1" w:rsidRPr="00AC41D1">
              <w:rPr>
                <w:lang w:val="en-US"/>
              </w:rPr>
              <w:t>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2561AA">
        <w:rPr>
          <w:rStyle w:val="afff0"/>
          <w:rFonts w:asciiTheme="majorHAnsi" w:hAnsiTheme="majorHAnsi"/>
        </w:rPr>
        <w:t>Εξοπλισμών Χορήγησης των Δόσεων του Φαρμάκου – Ιατρικών Βελόνων - Συρίγγων</w:t>
      </w:r>
      <w:r w:rsidR="004E0B4B">
        <w:rPr>
          <w:rStyle w:val="afff0"/>
          <w:rFonts w:asciiTheme="majorHAnsi" w:hAnsiTheme="majorHAnsi"/>
        </w:rPr>
        <w:t xml:space="preserve"> </w:t>
      </w:r>
      <w:r w:rsidR="003D636A" w:rsidRPr="00864EFE">
        <w:rPr>
          <w:rStyle w:val="afff0"/>
          <w:rFonts w:asciiTheme="majorHAnsi" w:hAnsiTheme="majorHAnsi"/>
        </w:rPr>
        <w:t xml:space="preserve">για </w:t>
      </w:r>
      <w:r w:rsidR="004E0B4B">
        <w:rPr>
          <w:rStyle w:val="afff0"/>
          <w:rFonts w:asciiTheme="majorHAnsi" w:hAnsiTheme="majorHAnsi"/>
        </w:rPr>
        <w:t>την</w:t>
      </w:r>
      <w:r w:rsidR="003D636A" w:rsidRPr="00864EFE">
        <w:rPr>
          <w:rStyle w:val="afff0"/>
          <w:rFonts w:asciiTheme="majorHAnsi" w:hAnsiTheme="majorHAnsi"/>
        </w:rPr>
        <w:t xml:space="preserve"> Οργανικ</w:t>
      </w:r>
      <w:r w:rsidR="004E0B4B">
        <w:rPr>
          <w:rStyle w:val="afff0"/>
          <w:rFonts w:asciiTheme="majorHAnsi" w:hAnsiTheme="majorHAnsi"/>
        </w:rPr>
        <w:t>ή</w:t>
      </w:r>
      <w:r w:rsidR="003D636A" w:rsidRPr="00864EFE">
        <w:rPr>
          <w:rStyle w:val="afff0"/>
          <w:rFonts w:asciiTheme="majorHAnsi" w:hAnsiTheme="majorHAnsi"/>
        </w:rPr>
        <w:t xml:space="preserve"> Μονάδ</w:t>
      </w:r>
      <w:r w:rsidR="004E0B4B">
        <w:rPr>
          <w:rStyle w:val="afff0"/>
          <w:rFonts w:asciiTheme="majorHAnsi" w:hAnsiTheme="majorHAnsi"/>
        </w:rPr>
        <w:t>α</w:t>
      </w:r>
      <w:r w:rsidR="003D636A" w:rsidRPr="00864EFE">
        <w:rPr>
          <w:rStyle w:val="afff0"/>
          <w:rFonts w:asciiTheme="majorHAnsi" w:hAnsiTheme="majorHAnsi"/>
        </w:rPr>
        <w:t xml:space="preserve"> </w:t>
      </w:r>
      <w:bookmarkStart w:id="1" w:name="bookmark1"/>
      <w:r w:rsidR="004E0B4B">
        <w:rPr>
          <w:rStyle w:val="afff0"/>
          <w:rFonts w:asciiTheme="majorHAnsi" w:hAnsiTheme="majorHAnsi"/>
        </w:rPr>
        <w:t>Έδρας –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52370F" w:rsidRDefault="0052370F" w:rsidP="00864EFE">
      <w:pPr>
        <w:pStyle w:val="afff1"/>
        <w:jc w:val="center"/>
        <w:rPr>
          <w:rStyle w:val="afff0"/>
          <w:rFonts w:asciiTheme="majorHAnsi" w:hAnsiTheme="majorHAnsi"/>
        </w:rPr>
      </w:pPr>
      <w:bookmarkStart w:id="2" w:name="bookmark2"/>
    </w:p>
    <w:p w:rsidR="002941CA" w:rsidRDefault="00E62A38" w:rsidP="00864EFE">
      <w:pPr>
        <w:pStyle w:val="afff1"/>
        <w:jc w:val="center"/>
      </w:pPr>
      <w:r w:rsidRPr="004E0B4B">
        <w:rPr>
          <w:rStyle w:val="afff0"/>
          <w:rFonts w:asciiTheme="majorHAnsi" w:hAnsiTheme="majorHAnsi"/>
        </w:rPr>
        <w:t>ΑΓΙΟΣ ΝΙΚΟΛΑΟΣ</w:t>
      </w:r>
      <w:r w:rsidR="002940D4" w:rsidRPr="004E0B4B">
        <w:rPr>
          <w:rStyle w:val="afff0"/>
          <w:rFonts w:asciiTheme="majorHAnsi" w:hAnsiTheme="majorHAnsi"/>
        </w:rPr>
        <w:t xml:space="preserve"> </w:t>
      </w:r>
      <w:bookmarkEnd w:id="2"/>
      <w:r w:rsidR="00712F42">
        <w:rPr>
          <w:rStyle w:val="afff0"/>
          <w:rFonts w:asciiTheme="majorHAnsi" w:hAnsiTheme="majorHAnsi"/>
          <w:lang w:val="en-US"/>
        </w:rPr>
        <w:t>03</w:t>
      </w:r>
      <w:r w:rsidR="00002B28" w:rsidRPr="0052370F">
        <w:rPr>
          <w:rStyle w:val="afff0"/>
          <w:rFonts w:asciiTheme="majorHAnsi" w:hAnsiTheme="majorHAnsi"/>
        </w:rPr>
        <w:t>/</w:t>
      </w:r>
      <w:r w:rsidR="00EF03A0">
        <w:rPr>
          <w:rStyle w:val="afff0"/>
          <w:rFonts w:asciiTheme="majorHAnsi" w:hAnsiTheme="majorHAnsi"/>
          <w:lang w:val="en-US"/>
        </w:rPr>
        <w:t>04</w:t>
      </w:r>
      <w:r w:rsidR="00002B28" w:rsidRPr="0052370F">
        <w:rPr>
          <w:rStyle w:val="afff0"/>
          <w:rFonts w:asciiTheme="majorHAnsi" w:hAnsiTheme="majorHAnsi"/>
        </w:rPr>
        <w:t>/2</w:t>
      </w:r>
      <w:r w:rsidR="004E0B4B" w:rsidRPr="0052370F">
        <w:rPr>
          <w:rStyle w:val="afff0"/>
          <w:rFonts w:asciiTheme="majorHAnsi" w:hAnsiTheme="majorHAnsi"/>
        </w:rPr>
        <w:t>019</w:t>
      </w:r>
      <w:r w:rsidR="002940D4">
        <w:br w:type="page"/>
      </w:r>
    </w:p>
    <w:p w:rsidR="00864EFE" w:rsidRDefault="00864EFE" w:rsidP="00C15735">
      <w:pPr>
        <w:pStyle w:val="1b"/>
      </w:pPr>
      <w:r>
        <w:lastRenderedPageBreak/>
        <w:t>ΠΕΡΙΕΧΟΜΕΝΑ</w:t>
      </w:r>
    </w:p>
    <w:p w:rsidR="00027DFE" w:rsidRDefault="00FB1368">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3875341" w:history="1">
        <w:r w:rsidR="00027DFE" w:rsidRPr="001865A3">
          <w:rPr>
            <w:rStyle w:val="-"/>
            <w:noProof/>
          </w:rPr>
          <w:t>ΠΑΡΑΡΤΗΜΑ</w:t>
        </w:r>
        <w:r w:rsidR="00027DFE" w:rsidRPr="001865A3">
          <w:rPr>
            <w:rStyle w:val="-"/>
            <w:rFonts w:ascii="Calibri" w:eastAsia="Calibri" w:hAnsi="Calibri" w:cs="Calibri"/>
            <w:noProof/>
          </w:rPr>
          <w:t xml:space="preserve"> Α΄</w:t>
        </w:r>
        <w:r w:rsidR="00027DFE">
          <w:rPr>
            <w:noProof/>
            <w:webHidden/>
          </w:rPr>
          <w:tab/>
        </w:r>
        <w:r>
          <w:rPr>
            <w:noProof/>
            <w:webHidden/>
          </w:rPr>
          <w:fldChar w:fldCharType="begin"/>
        </w:r>
        <w:r w:rsidR="00027DFE">
          <w:rPr>
            <w:noProof/>
            <w:webHidden/>
          </w:rPr>
          <w:instrText xml:space="preserve"> PAGEREF _Toc3875341 \h </w:instrText>
        </w:r>
        <w:r>
          <w:rPr>
            <w:noProof/>
            <w:webHidden/>
          </w:rPr>
        </w:r>
        <w:r>
          <w:rPr>
            <w:noProof/>
            <w:webHidden/>
          </w:rPr>
          <w:fldChar w:fldCharType="separate"/>
        </w:r>
        <w:r w:rsidR="000B0C36">
          <w:rPr>
            <w:noProof/>
            <w:webHidden/>
          </w:rPr>
          <w:t>4</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2" w:history="1">
        <w:r w:rsidR="00027DFE" w:rsidRPr="001865A3">
          <w:rPr>
            <w:rStyle w:val="-"/>
            <w:noProof/>
          </w:rPr>
          <w:t>ΓΕΝΙΚΑ ΣΤΟΙΧΕΙΑ ΔΙΑΓΩΝΙΣΜΟΥ</w:t>
        </w:r>
        <w:r w:rsidR="00027DFE">
          <w:rPr>
            <w:noProof/>
            <w:webHidden/>
          </w:rPr>
          <w:tab/>
        </w:r>
        <w:r>
          <w:rPr>
            <w:noProof/>
            <w:webHidden/>
          </w:rPr>
          <w:fldChar w:fldCharType="begin"/>
        </w:r>
        <w:r w:rsidR="00027DFE">
          <w:rPr>
            <w:noProof/>
            <w:webHidden/>
          </w:rPr>
          <w:instrText xml:space="preserve"> PAGEREF _Toc3875342 \h </w:instrText>
        </w:r>
        <w:r>
          <w:rPr>
            <w:noProof/>
            <w:webHidden/>
          </w:rPr>
        </w:r>
        <w:r>
          <w:rPr>
            <w:noProof/>
            <w:webHidden/>
          </w:rPr>
          <w:fldChar w:fldCharType="separate"/>
        </w:r>
        <w:r w:rsidR="000B0C36">
          <w:rPr>
            <w:noProof/>
            <w:webHidden/>
          </w:rPr>
          <w:t>4</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3" w:history="1">
        <w:r w:rsidR="00027DFE" w:rsidRPr="001865A3">
          <w:rPr>
            <w:rStyle w:val="-"/>
            <w:noProof/>
          </w:rPr>
          <w:t>ΑΡΘΡΟ 1 : ΣΤΟΙΧΕΙΑ ΑΝΑΘΕΤΟΥΣΑΣ ΑΡΧΗΣ</w:t>
        </w:r>
        <w:r w:rsidR="00027DFE">
          <w:rPr>
            <w:noProof/>
            <w:webHidden/>
          </w:rPr>
          <w:tab/>
        </w:r>
        <w:r>
          <w:rPr>
            <w:noProof/>
            <w:webHidden/>
          </w:rPr>
          <w:fldChar w:fldCharType="begin"/>
        </w:r>
        <w:r w:rsidR="00027DFE">
          <w:rPr>
            <w:noProof/>
            <w:webHidden/>
          </w:rPr>
          <w:instrText xml:space="preserve"> PAGEREF _Toc3875343 \h </w:instrText>
        </w:r>
        <w:r>
          <w:rPr>
            <w:noProof/>
            <w:webHidden/>
          </w:rPr>
        </w:r>
        <w:r>
          <w:rPr>
            <w:noProof/>
            <w:webHidden/>
          </w:rPr>
          <w:fldChar w:fldCharType="separate"/>
        </w:r>
        <w:r w:rsidR="000B0C36">
          <w:rPr>
            <w:noProof/>
            <w:webHidden/>
          </w:rPr>
          <w:t>5</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4" w:history="1">
        <w:r w:rsidR="00027DFE" w:rsidRPr="001865A3">
          <w:rPr>
            <w:rStyle w:val="-"/>
            <w:noProof/>
          </w:rPr>
          <w:t>ΑΡΘΡΟ 2 : ΤΙΤΛΟΣ, ΕΚΤΙΜΩΜΕΝΗ ΑΞΙΑ, ΤΟΠΟΣ ΕΚΤΕΛΕΣΗΣ ΤΗΣ ΣΥΜΒΑΣΗΣ &amp; ΣΥΝΤΟΜΗ ΠΕΡΙΓΡΑΦΗ ΤΟΥ ΑΝΤΙΚΕΙΜΕΝΟΥ ΤΗΣ ΣΥΜΒΑΣΗΣ</w:t>
        </w:r>
        <w:r w:rsidR="00027DFE">
          <w:rPr>
            <w:noProof/>
            <w:webHidden/>
          </w:rPr>
          <w:tab/>
        </w:r>
        <w:r>
          <w:rPr>
            <w:noProof/>
            <w:webHidden/>
          </w:rPr>
          <w:fldChar w:fldCharType="begin"/>
        </w:r>
        <w:r w:rsidR="00027DFE">
          <w:rPr>
            <w:noProof/>
            <w:webHidden/>
          </w:rPr>
          <w:instrText xml:space="preserve"> PAGEREF _Toc3875344 \h </w:instrText>
        </w:r>
        <w:r>
          <w:rPr>
            <w:noProof/>
            <w:webHidden/>
          </w:rPr>
        </w:r>
        <w:r>
          <w:rPr>
            <w:noProof/>
            <w:webHidden/>
          </w:rPr>
          <w:fldChar w:fldCharType="separate"/>
        </w:r>
        <w:r w:rsidR="000B0C36">
          <w:rPr>
            <w:noProof/>
            <w:webHidden/>
          </w:rPr>
          <w:t>5</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5" w:history="1">
        <w:r w:rsidR="00027DFE" w:rsidRPr="001865A3">
          <w:rPr>
            <w:rStyle w:val="-"/>
            <w:noProof/>
          </w:rPr>
          <w:t>ΑΡΘΡΟ 3 : ΔΙΑΡΚΕΙΑ ΣΥΜΒΑΣΗΣ</w:t>
        </w:r>
        <w:r w:rsidR="00027DFE">
          <w:rPr>
            <w:noProof/>
            <w:webHidden/>
          </w:rPr>
          <w:tab/>
        </w:r>
        <w:r>
          <w:rPr>
            <w:noProof/>
            <w:webHidden/>
          </w:rPr>
          <w:fldChar w:fldCharType="begin"/>
        </w:r>
        <w:r w:rsidR="00027DFE">
          <w:rPr>
            <w:noProof/>
            <w:webHidden/>
          </w:rPr>
          <w:instrText xml:space="preserve"> PAGEREF _Toc3875345 \h </w:instrText>
        </w:r>
        <w:r>
          <w:rPr>
            <w:noProof/>
            <w:webHidden/>
          </w:rPr>
        </w:r>
        <w:r>
          <w:rPr>
            <w:noProof/>
            <w:webHidden/>
          </w:rPr>
          <w:fldChar w:fldCharType="separate"/>
        </w:r>
        <w:r w:rsidR="000B0C36">
          <w:rPr>
            <w:noProof/>
            <w:webHidden/>
          </w:rPr>
          <w:t>5</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6" w:history="1">
        <w:r w:rsidR="00027DFE" w:rsidRPr="001865A3">
          <w:rPr>
            <w:rStyle w:val="-"/>
            <w:noProof/>
          </w:rPr>
          <w:t>ΑΡΘΡΟ 4 : ΘΕΣΜΙΚΟ ΠΛΑΙΣΙΟ</w:t>
        </w:r>
        <w:r w:rsidR="00027DFE">
          <w:rPr>
            <w:noProof/>
            <w:webHidden/>
          </w:rPr>
          <w:tab/>
        </w:r>
        <w:r>
          <w:rPr>
            <w:noProof/>
            <w:webHidden/>
          </w:rPr>
          <w:fldChar w:fldCharType="begin"/>
        </w:r>
        <w:r w:rsidR="00027DFE">
          <w:rPr>
            <w:noProof/>
            <w:webHidden/>
          </w:rPr>
          <w:instrText xml:space="preserve"> PAGEREF _Toc3875346 \h </w:instrText>
        </w:r>
        <w:r>
          <w:rPr>
            <w:noProof/>
            <w:webHidden/>
          </w:rPr>
        </w:r>
        <w:r>
          <w:rPr>
            <w:noProof/>
            <w:webHidden/>
          </w:rPr>
          <w:fldChar w:fldCharType="separate"/>
        </w:r>
        <w:r w:rsidR="000B0C36">
          <w:rPr>
            <w:noProof/>
            <w:webHidden/>
          </w:rPr>
          <w:t>5</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7" w:history="1">
        <w:r w:rsidR="00027DFE" w:rsidRPr="001865A3">
          <w:rPr>
            <w:rStyle w:val="-"/>
            <w:noProof/>
          </w:rPr>
          <w:t>ΑΡΘΡΟ 5 : ΟΡΙΖΟΝΤΙΑ ΡΗΤΡΑ</w:t>
        </w:r>
        <w:r w:rsidR="00027DFE">
          <w:rPr>
            <w:noProof/>
            <w:webHidden/>
          </w:rPr>
          <w:tab/>
        </w:r>
        <w:r>
          <w:rPr>
            <w:noProof/>
            <w:webHidden/>
          </w:rPr>
          <w:fldChar w:fldCharType="begin"/>
        </w:r>
        <w:r w:rsidR="00027DFE">
          <w:rPr>
            <w:noProof/>
            <w:webHidden/>
          </w:rPr>
          <w:instrText xml:space="preserve"> PAGEREF _Toc3875347 \h </w:instrText>
        </w:r>
        <w:r>
          <w:rPr>
            <w:noProof/>
            <w:webHidden/>
          </w:rPr>
        </w:r>
        <w:r>
          <w:rPr>
            <w:noProof/>
            <w:webHidden/>
          </w:rPr>
          <w:fldChar w:fldCharType="separate"/>
        </w:r>
        <w:r w:rsidR="000B0C36">
          <w:rPr>
            <w:noProof/>
            <w:webHidden/>
          </w:rPr>
          <w:t>6</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8" w:history="1">
        <w:r w:rsidR="00027DFE" w:rsidRPr="001865A3">
          <w:rPr>
            <w:rStyle w:val="-"/>
            <w:noProof/>
          </w:rPr>
          <w:t>ΑΡΘΡΟ 6 : ΔΙΑΔΙΚΑΣΙΑ ΣΥΝΑΨΗΣ ΣΥΜΒΑΣΗΣ, ΟΡΟΙ ΥΠΟΒΟΛΗΣ ΠΡΟΣΦΟΡΩΝ</w:t>
        </w:r>
        <w:r w:rsidR="00027DFE">
          <w:rPr>
            <w:noProof/>
            <w:webHidden/>
          </w:rPr>
          <w:tab/>
        </w:r>
        <w:r>
          <w:rPr>
            <w:noProof/>
            <w:webHidden/>
          </w:rPr>
          <w:fldChar w:fldCharType="begin"/>
        </w:r>
        <w:r w:rsidR="00027DFE">
          <w:rPr>
            <w:noProof/>
            <w:webHidden/>
          </w:rPr>
          <w:instrText xml:space="preserve"> PAGEREF _Toc3875348 \h </w:instrText>
        </w:r>
        <w:r>
          <w:rPr>
            <w:noProof/>
            <w:webHidden/>
          </w:rPr>
        </w:r>
        <w:r>
          <w:rPr>
            <w:noProof/>
            <w:webHidden/>
          </w:rPr>
          <w:fldChar w:fldCharType="separate"/>
        </w:r>
        <w:r w:rsidR="000B0C36">
          <w:rPr>
            <w:noProof/>
            <w:webHidden/>
          </w:rPr>
          <w:t>7</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49" w:history="1">
        <w:r w:rsidR="00027DFE" w:rsidRPr="001865A3">
          <w:rPr>
            <w:rStyle w:val="-"/>
            <w:noProof/>
          </w:rPr>
          <w:t>ΑΡΘΡΟ 7 : ΔΙΚΑΙΩΜΑ ΣΥΜΜΕΤΟΧΗΣ</w:t>
        </w:r>
        <w:r w:rsidR="00027DFE">
          <w:rPr>
            <w:noProof/>
            <w:webHidden/>
          </w:rPr>
          <w:tab/>
        </w:r>
        <w:r>
          <w:rPr>
            <w:noProof/>
            <w:webHidden/>
          </w:rPr>
          <w:fldChar w:fldCharType="begin"/>
        </w:r>
        <w:r w:rsidR="00027DFE">
          <w:rPr>
            <w:noProof/>
            <w:webHidden/>
          </w:rPr>
          <w:instrText xml:space="preserve"> PAGEREF _Toc3875349 \h </w:instrText>
        </w:r>
        <w:r>
          <w:rPr>
            <w:noProof/>
            <w:webHidden/>
          </w:rPr>
        </w:r>
        <w:r>
          <w:rPr>
            <w:noProof/>
            <w:webHidden/>
          </w:rPr>
          <w:fldChar w:fldCharType="separate"/>
        </w:r>
        <w:r w:rsidR="000B0C36">
          <w:rPr>
            <w:noProof/>
            <w:webHidden/>
          </w:rPr>
          <w:t>7</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50" w:history="1">
        <w:r w:rsidR="00027DFE" w:rsidRPr="001865A3">
          <w:rPr>
            <w:rStyle w:val="-"/>
            <w:noProof/>
          </w:rPr>
          <w:t>ΑΡΘΡΟ 8 : ΕΓΓΡΑΦΑ ΣΥΜΒΑΣΗΣ (ΤΕΥΧΗ) ΚΑΙ ΠΡΟΣΒΑΣΗ ΣΕ ΑΥΤΑ, ΔΙΕΥΚΡΙΝΙΣΕΙΣ / ΣΥΜΠΛΗΡΩΜΑΤΙΚΕΣ ΠΛΗΡΟΦΟΡΙΕΣ</w:t>
        </w:r>
        <w:r w:rsidR="00027DFE">
          <w:rPr>
            <w:noProof/>
            <w:webHidden/>
          </w:rPr>
          <w:tab/>
        </w:r>
        <w:r>
          <w:rPr>
            <w:noProof/>
            <w:webHidden/>
          </w:rPr>
          <w:fldChar w:fldCharType="begin"/>
        </w:r>
        <w:r w:rsidR="00027DFE">
          <w:rPr>
            <w:noProof/>
            <w:webHidden/>
          </w:rPr>
          <w:instrText xml:space="preserve"> PAGEREF _Toc3875350 \h </w:instrText>
        </w:r>
        <w:r>
          <w:rPr>
            <w:noProof/>
            <w:webHidden/>
          </w:rPr>
        </w:r>
        <w:r>
          <w:rPr>
            <w:noProof/>
            <w:webHidden/>
          </w:rPr>
          <w:fldChar w:fldCharType="separate"/>
        </w:r>
        <w:r w:rsidR="000B0C36">
          <w:rPr>
            <w:noProof/>
            <w:webHidden/>
          </w:rPr>
          <w:t>7</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51" w:history="1">
        <w:r w:rsidR="00027DFE" w:rsidRPr="001865A3">
          <w:rPr>
            <w:rStyle w:val="-"/>
            <w:noProof/>
          </w:rPr>
          <w:t>ΑΡΘΡΟ 9 : ΧΡΟΝΟΣ ΙΣΧΥΟΣ ΠΡΟΣΦΟΡΩΝ</w:t>
        </w:r>
        <w:r w:rsidR="00027DFE">
          <w:rPr>
            <w:noProof/>
            <w:webHidden/>
          </w:rPr>
          <w:tab/>
        </w:r>
        <w:r>
          <w:rPr>
            <w:noProof/>
            <w:webHidden/>
          </w:rPr>
          <w:fldChar w:fldCharType="begin"/>
        </w:r>
        <w:r w:rsidR="00027DFE">
          <w:rPr>
            <w:noProof/>
            <w:webHidden/>
          </w:rPr>
          <w:instrText xml:space="preserve"> PAGEREF _Toc3875351 \h </w:instrText>
        </w:r>
        <w:r>
          <w:rPr>
            <w:noProof/>
            <w:webHidden/>
          </w:rPr>
        </w:r>
        <w:r>
          <w:rPr>
            <w:noProof/>
            <w:webHidden/>
          </w:rPr>
          <w:fldChar w:fldCharType="separate"/>
        </w:r>
        <w:r w:rsidR="000B0C36">
          <w:rPr>
            <w:noProof/>
            <w:webHidden/>
          </w:rPr>
          <w:t>8</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52" w:history="1">
        <w:r w:rsidR="00027DFE" w:rsidRPr="001865A3">
          <w:rPr>
            <w:rStyle w:val="-"/>
            <w:noProof/>
          </w:rPr>
          <w:t>ΑΡΘΡΟ 10 : ΔΗΜΟΣΙΟΤΗΤΑ</w:t>
        </w:r>
        <w:r w:rsidR="00027DFE">
          <w:rPr>
            <w:noProof/>
            <w:webHidden/>
          </w:rPr>
          <w:tab/>
        </w:r>
        <w:r>
          <w:rPr>
            <w:noProof/>
            <w:webHidden/>
          </w:rPr>
          <w:fldChar w:fldCharType="begin"/>
        </w:r>
        <w:r w:rsidR="00027DFE">
          <w:rPr>
            <w:noProof/>
            <w:webHidden/>
          </w:rPr>
          <w:instrText xml:space="preserve"> PAGEREF _Toc3875352 \h </w:instrText>
        </w:r>
        <w:r>
          <w:rPr>
            <w:noProof/>
            <w:webHidden/>
          </w:rPr>
        </w:r>
        <w:r>
          <w:rPr>
            <w:noProof/>
            <w:webHidden/>
          </w:rPr>
          <w:fldChar w:fldCharType="separate"/>
        </w:r>
        <w:r w:rsidR="000B0C36">
          <w:rPr>
            <w:noProof/>
            <w:webHidden/>
          </w:rPr>
          <w:t>8</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53" w:history="1">
        <w:r w:rsidR="00027DFE" w:rsidRPr="001865A3">
          <w:rPr>
            <w:rStyle w:val="-"/>
            <w:noProof/>
          </w:rPr>
          <w:t>ΑΡΘΡΟ 11 : ΚΡΙΤΗΡΙΟ ΑΝΑΘΕΣΗΣ</w:t>
        </w:r>
        <w:r w:rsidR="00027DFE">
          <w:rPr>
            <w:noProof/>
            <w:webHidden/>
          </w:rPr>
          <w:tab/>
        </w:r>
        <w:r>
          <w:rPr>
            <w:noProof/>
            <w:webHidden/>
          </w:rPr>
          <w:fldChar w:fldCharType="begin"/>
        </w:r>
        <w:r w:rsidR="00027DFE">
          <w:rPr>
            <w:noProof/>
            <w:webHidden/>
          </w:rPr>
          <w:instrText xml:space="preserve"> PAGEREF _Toc3875353 \h </w:instrText>
        </w:r>
        <w:r>
          <w:rPr>
            <w:noProof/>
            <w:webHidden/>
          </w:rPr>
        </w:r>
        <w:r>
          <w:rPr>
            <w:noProof/>
            <w:webHidden/>
          </w:rPr>
          <w:fldChar w:fldCharType="separate"/>
        </w:r>
        <w:r w:rsidR="000B0C36">
          <w:rPr>
            <w:noProof/>
            <w:webHidden/>
          </w:rPr>
          <w:t>8</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54" w:history="1">
        <w:r w:rsidR="00027DFE" w:rsidRPr="001865A3">
          <w:rPr>
            <w:rStyle w:val="-"/>
            <w:noProof/>
          </w:rPr>
          <w:t>ΑΡΘΡΟ 12 : ΠΡΟΥΠΟΘΕΣΕΙΣ ΣΥΜΜΕΤΟΧΗΣ</w:t>
        </w:r>
        <w:r w:rsidR="00027DFE">
          <w:rPr>
            <w:noProof/>
            <w:webHidden/>
          </w:rPr>
          <w:tab/>
        </w:r>
        <w:r>
          <w:rPr>
            <w:noProof/>
            <w:webHidden/>
          </w:rPr>
          <w:fldChar w:fldCharType="begin"/>
        </w:r>
        <w:r w:rsidR="00027DFE">
          <w:rPr>
            <w:noProof/>
            <w:webHidden/>
          </w:rPr>
          <w:instrText xml:space="preserve"> PAGEREF _Toc3875354 \h </w:instrText>
        </w:r>
        <w:r>
          <w:rPr>
            <w:noProof/>
            <w:webHidden/>
          </w:rPr>
        </w:r>
        <w:r>
          <w:rPr>
            <w:noProof/>
            <w:webHidden/>
          </w:rPr>
          <w:fldChar w:fldCharType="separate"/>
        </w:r>
        <w:r w:rsidR="000B0C36">
          <w:rPr>
            <w:noProof/>
            <w:webHidden/>
          </w:rPr>
          <w:t>8</w:t>
        </w:r>
        <w:r>
          <w:rPr>
            <w:noProof/>
            <w:webHidden/>
          </w:rPr>
          <w:fldChar w:fldCharType="end"/>
        </w:r>
      </w:hyperlink>
    </w:p>
    <w:p w:rsidR="00027DFE" w:rsidRPr="00C712C5" w:rsidRDefault="00FB1368">
      <w:pPr>
        <w:pStyle w:val="2f7"/>
        <w:tabs>
          <w:tab w:val="right" w:leader="dot" w:pos="9714"/>
        </w:tabs>
        <w:rPr>
          <w:rStyle w:val="-"/>
          <w:noProof/>
        </w:rPr>
      </w:pPr>
      <w:hyperlink w:anchor="_Toc3875355" w:history="1">
        <w:r w:rsidR="00027DFE" w:rsidRPr="00C712C5">
          <w:rPr>
            <w:rStyle w:val="-"/>
            <w:noProof/>
          </w:rPr>
          <w:t>ΑΡΘΡΟ 13 : ΤΟΠΟΣ ΚΑΙ ΧΡΟΝΟΣ ΥΠΟΒΟΛΗΣ ΠΡΟΣΦΟΡΩΝ ΚΑΙ ΔΙΕΝΕΡΓΕΙΑΣ ΔΙΑΓΩΝΙΣΜΟΥ</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_Toc3875355 \h </w:instrText>
        </w:r>
        <w:r w:rsidRPr="00C712C5">
          <w:rPr>
            <w:rStyle w:val="-"/>
            <w:noProof/>
            <w:webHidden/>
          </w:rPr>
        </w:r>
        <w:r w:rsidRPr="00C712C5">
          <w:rPr>
            <w:rStyle w:val="-"/>
            <w:noProof/>
            <w:webHidden/>
          </w:rPr>
          <w:fldChar w:fldCharType="separate"/>
        </w:r>
        <w:r w:rsidR="000B0C36">
          <w:rPr>
            <w:rStyle w:val="-"/>
            <w:noProof/>
            <w:webHidden/>
          </w:rPr>
          <w:t>12</w:t>
        </w:r>
        <w:r w:rsidRPr="00C712C5">
          <w:rPr>
            <w:rStyle w:val="-"/>
            <w:noProof/>
            <w:webHidden/>
          </w:rPr>
          <w:fldChar w:fldCharType="end"/>
        </w:r>
      </w:hyperlink>
    </w:p>
    <w:p w:rsidR="00027DFE" w:rsidRPr="00C712C5" w:rsidRDefault="00FB1368">
      <w:pPr>
        <w:pStyle w:val="2f7"/>
        <w:tabs>
          <w:tab w:val="right" w:leader="dot" w:pos="9714"/>
        </w:tabs>
        <w:rPr>
          <w:rStyle w:val="-"/>
          <w:noProof/>
        </w:rPr>
      </w:pPr>
      <w:hyperlink w:anchor="_Toc3875356" w:history="1">
        <w:r w:rsidR="00027DFE" w:rsidRPr="00C712C5">
          <w:rPr>
            <w:rStyle w:val="-"/>
            <w:noProof/>
          </w:rPr>
          <w:t>ΑΡΘΡΟ 14 : ΤΡΟΠΟΣ ΥΠΟΒΟΛΗΣ ΚΑΙ ΣΥΝΤΑΞΗΣ ΠΡΟΣΦΟΡΩΝ - ΠΕΡΙΕΧΟΜΕΝΟ ΦΑΚΕΛΟΥ ΠΡΟΣΦΟΡΑΣ- ΓΛΩΣΣΑ - ΛΟΙΠΑ ΣΤΟΙΧΕΙΑ</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_Toc3875356 \h </w:instrText>
        </w:r>
        <w:r w:rsidRPr="00C712C5">
          <w:rPr>
            <w:rStyle w:val="-"/>
            <w:noProof/>
            <w:webHidden/>
          </w:rPr>
        </w:r>
        <w:r w:rsidRPr="00C712C5">
          <w:rPr>
            <w:rStyle w:val="-"/>
            <w:noProof/>
            <w:webHidden/>
          </w:rPr>
          <w:fldChar w:fldCharType="separate"/>
        </w:r>
        <w:r w:rsidR="000B0C36">
          <w:rPr>
            <w:rStyle w:val="-"/>
            <w:noProof/>
            <w:webHidden/>
          </w:rPr>
          <w:t>13</w:t>
        </w:r>
        <w:r w:rsidRPr="00C712C5">
          <w:rPr>
            <w:rStyle w:val="-"/>
            <w:noProof/>
            <w:webHidden/>
          </w:rPr>
          <w:fldChar w:fldCharType="end"/>
        </w:r>
      </w:hyperlink>
    </w:p>
    <w:p w:rsidR="00027DFE" w:rsidRPr="00C712C5" w:rsidRDefault="00FB1368">
      <w:pPr>
        <w:pStyle w:val="2f7"/>
        <w:tabs>
          <w:tab w:val="right" w:leader="dot" w:pos="9714"/>
        </w:tabs>
        <w:rPr>
          <w:rStyle w:val="-"/>
          <w:noProof/>
        </w:rPr>
      </w:pPr>
      <w:hyperlink w:anchor="_Toc3875357" w:history="1">
        <w:r w:rsidR="00027DFE" w:rsidRPr="00C712C5">
          <w:rPr>
            <w:rStyle w:val="-"/>
            <w:noProof/>
          </w:rPr>
          <w:t>ΑΡΘΡΟ 15 : ΑΠΟΣΦΡΑΓΙΣΗ ΚΑΙ ΑΞΙΟΛΟΓΗΣΗ ΠΡΟΣΦΟΡΩΝ – ΙΣΟΤΙΜΕΣ ΠΡΟΣΦΟΡΕΣ</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_Toc3875357 \h </w:instrText>
        </w:r>
        <w:r w:rsidRPr="00C712C5">
          <w:rPr>
            <w:rStyle w:val="-"/>
            <w:noProof/>
            <w:webHidden/>
          </w:rPr>
        </w:r>
        <w:r w:rsidRPr="00C712C5">
          <w:rPr>
            <w:rStyle w:val="-"/>
            <w:noProof/>
            <w:webHidden/>
          </w:rPr>
          <w:fldChar w:fldCharType="separate"/>
        </w:r>
        <w:r w:rsidR="000B0C36">
          <w:rPr>
            <w:rStyle w:val="-"/>
            <w:noProof/>
            <w:webHidden/>
          </w:rPr>
          <w:t>15</w:t>
        </w:r>
        <w:r w:rsidRPr="00C712C5">
          <w:rPr>
            <w:rStyle w:val="-"/>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58" w:history="1">
        <w:r w:rsidR="00027DFE" w:rsidRPr="001865A3">
          <w:rPr>
            <w:rStyle w:val="-"/>
            <w:noProof/>
          </w:rPr>
          <w:t>ΑΡΘΡΟ 16 : ΠΡΟΣΚΛΗΣΗ ΓΙΑ ΥΠΟΒΟΛΗ ΔΙΚΑΙΟΛΟΓΗΤΙΚΩΝ ΚΑΤΑΚΥΡΩΣΗΣ</w:t>
        </w:r>
        <w:r w:rsidR="00027DFE">
          <w:rPr>
            <w:noProof/>
            <w:webHidden/>
          </w:rPr>
          <w:tab/>
        </w:r>
        <w:r>
          <w:rPr>
            <w:noProof/>
            <w:webHidden/>
          </w:rPr>
          <w:fldChar w:fldCharType="begin"/>
        </w:r>
        <w:r w:rsidR="00027DFE">
          <w:rPr>
            <w:noProof/>
            <w:webHidden/>
          </w:rPr>
          <w:instrText xml:space="preserve"> PAGEREF _Toc3875358 \h </w:instrText>
        </w:r>
        <w:r>
          <w:rPr>
            <w:noProof/>
            <w:webHidden/>
          </w:rPr>
        </w:r>
        <w:r>
          <w:rPr>
            <w:noProof/>
            <w:webHidden/>
          </w:rPr>
          <w:fldChar w:fldCharType="separate"/>
        </w:r>
        <w:r w:rsidR="000B0C36">
          <w:rPr>
            <w:noProof/>
            <w:webHidden/>
          </w:rPr>
          <w:t>15</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59" w:history="1">
        <w:r w:rsidR="00027DFE" w:rsidRPr="001865A3">
          <w:rPr>
            <w:rStyle w:val="-"/>
            <w:noProof/>
          </w:rPr>
          <w:t>ΑΡΘΡΟ 17: ΔΙΚΑΙΟΛΟΓΗΤΙΚΑ ΚΑΤΑΚΥΡΩΣΗΣ (ΑΠΟΔΕΙΚΤΙΚΑ ΜΕΣΑ)</w:t>
        </w:r>
        <w:r w:rsidR="00027DFE">
          <w:rPr>
            <w:noProof/>
            <w:webHidden/>
          </w:rPr>
          <w:tab/>
        </w:r>
        <w:r>
          <w:rPr>
            <w:noProof/>
            <w:webHidden/>
          </w:rPr>
          <w:fldChar w:fldCharType="begin"/>
        </w:r>
        <w:r w:rsidR="00027DFE">
          <w:rPr>
            <w:noProof/>
            <w:webHidden/>
          </w:rPr>
          <w:instrText xml:space="preserve"> PAGEREF _Toc3875359 \h </w:instrText>
        </w:r>
        <w:r>
          <w:rPr>
            <w:noProof/>
            <w:webHidden/>
          </w:rPr>
        </w:r>
        <w:r>
          <w:rPr>
            <w:noProof/>
            <w:webHidden/>
          </w:rPr>
          <w:fldChar w:fldCharType="separate"/>
        </w:r>
        <w:r w:rsidR="000B0C36">
          <w:rPr>
            <w:noProof/>
            <w:webHidden/>
          </w:rPr>
          <w:t>16</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0" w:history="1">
        <w:r w:rsidR="00027DFE" w:rsidRPr="001865A3">
          <w:rPr>
            <w:rStyle w:val="-"/>
            <w:noProof/>
          </w:rPr>
          <w:t>ΑΡΘΡΟ 18 : ΚΑΤΑΚΥΡΩΣΗ - ΣΥΝΑΨΗ ΣΥΜΒΑΣΗΣ</w:t>
        </w:r>
        <w:r w:rsidR="00027DFE">
          <w:rPr>
            <w:noProof/>
            <w:webHidden/>
          </w:rPr>
          <w:tab/>
        </w:r>
        <w:r>
          <w:rPr>
            <w:noProof/>
            <w:webHidden/>
          </w:rPr>
          <w:fldChar w:fldCharType="begin"/>
        </w:r>
        <w:r w:rsidR="00027DFE">
          <w:rPr>
            <w:noProof/>
            <w:webHidden/>
          </w:rPr>
          <w:instrText xml:space="preserve"> PAGEREF _Toc3875360 \h </w:instrText>
        </w:r>
        <w:r>
          <w:rPr>
            <w:noProof/>
            <w:webHidden/>
          </w:rPr>
        </w:r>
        <w:r>
          <w:rPr>
            <w:noProof/>
            <w:webHidden/>
          </w:rPr>
          <w:fldChar w:fldCharType="separate"/>
        </w:r>
        <w:r w:rsidR="000B0C36">
          <w:rPr>
            <w:noProof/>
            <w:webHidden/>
          </w:rPr>
          <w:t>18</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1" w:history="1">
        <w:r w:rsidR="00027DFE" w:rsidRPr="001865A3">
          <w:rPr>
            <w:rStyle w:val="-"/>
            <w:noProof/>
          </w:rPr>
          <w:t>ΑΡΘΡΟ 19 : ΛΟΓΟΙ ΑΠΟΡΡΙΨΗΣ ΠΡΟΣΦΟΡΩΝ</w:t>
        </w:r>
        <w:r w:rsidR="00027DFE">
          <w:rPr>
            <w:noProof/>
            <w:webHidden/>
          </w:rPr>
          <w:tab/>
        </w:r>
        <w:r>
          <w:rPr>
            <w:noProof/>
            <w:webHidden/>
          </w:rPr>
          <w:fldChar w:fldCharType="begin"/>
        </w:r>
        <w:r w:rsidR="00027DFE">
          <w:rPr>
            <w:noProof/>
            <w:webHidden/>
          </w:rPr>
          <w:instrText xml:space="preserve"> PAGEREF _Toc3875361 \h </w:instrText>
        </w:r>
        <w:r>
          <w:rPr>
            <w:noProof/>
            <w:webHidden/>
          </w:rPr>
        </w:r>
        <w:r>
          <w:rPr>
            <w:noProof/>
            <w:webHidden/>
          </w:rPr>
          <w:fldChar w:fldCharType="separate"/>
        </w:r>
        <w:r w:rsidR="000B0C36">
          <w:rPr>
            <w:noProof/>
            <w:webHidden/>
          </w:rPr>
          <w:t>18</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2" w:history="1">
        <w:r w:rsidR="00027DFE" w:rsidRPr="001865A3">
          <w:rPr>
            <w:rStyle w:val="-"/>
            <w:noProof/>
          </w:rPr>
          <w:t>ΑΡΘΡΟ 20 : ΕΝΣΤΑΣΕΙΣ</w:t>
        </w:r>
        <w:r w:rsidR="00027DFE">
          <w:rPr>
            <w:noProof/>
            <w:webHidden/>
          </w:rPr>
          <w:tab/>
        </w:r>
        <w:r>
          <w:rPr>
            <w:noProof/>
            <w:webHidden/>
          </w:rPr>
          <w:fldChar w:fldCharType="begin"/>
        </w:r>
        <w:r w:rsidR="00027DFE">
          <w:rPr>
            <w:noProof/>
            <w:webHidden/>
          </w:rPr>
          <w:instrText xml:space="preserve"> PAGEREF _Toc3875362 \h </w:instrText>
        </w:r>
        <w:r>
          <w:rPr>
            <w:noProof/>
            <w:webHidden/>
          </w:rPr>
        </w:r>
        <w:r>
          <w:rPr>
            <w:noProof/>
            <w:webHidden/>
          </w:rPr>
          <w:fldChar w:fldCharType="separate"/>
        </w:r>
        <w:r w:rsidR="000B0C36">
          <w:rPr>
            <w:noProof/>
            <w:webHidden/>
          </w:rPr>
          <w:t>19</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3" w:history="1">
        <w:r w:rsidR="00027DFE" w:rsidRPr="001865A3">
          <w:rPr>
            <w:rStyle w:val="-"/>
            <w:i/>
            <w:iCs/>
            <w:noProof/>
          </w:rPr>
          <w:t>ΑΡΘΡΟ 21 : ΕΓΓΥΗΣΕΙΣ</w:t>
        </w:r>
        <w:r w:rsidR="00027DFE">
          <w:rPr>
            <w:noProof/>
            <w:webHidden/>
          </w:rPr>
          <w:tab/>
        </w:r>
        <w:r>
          <w:rPr>
            <w:noProof/>
            <w:webHidden/>
          </w:rPr>
          <w:fldChar w:fldCharType="begin"/>
        </w:r>
        <w:r w:rsidR="00027DFE">
          <w:rPr>
            <w:noProof/>
            <w:webHidden/>
          </w:rPr>
          <w:instrText xml:space="preserve"> PAGEREF _Toc3875363 \h </w:instrText>
        </w:r>
        <w:r>
          <w:rPr>
            <w:noProof/>
            <w:webHidden/>
          </w:rPr>
        </w:r>
        <w:r>
          <w:rPr>
            <w:noProof/>
            <w:webHidden/>
          </w:rPr>
          <w:fldChar w:fldCharType="separate"/>
        </w:r>
        <w:r w:rsidR="000B0C36">
          <w:rPr>
            <w:noProof/>
            <w:webHidden/>
          </w:rPr>
          <w:t>19</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4" w:history="1">
        <w:r w:rsidR="00027DFE" w:rsidRPr="001865A3">
          <w:rPr>
            <w:rStyle w:val="-"/>
            <w:noProof/>
          </w:rPr>
          <w:t>ΑΡΘΡΟ 22 : ΜΑΤΑΙΩΣΗ ΔΙΑΔΙΚΑΣΙΑΣ</w:t>
        </w:r>
        <w:r w:rsidR="00027DFE">
          <w:rPr>
            <w:noProof/>
            <w:webHidden/>
          </w:rPr>
          <w:tab/>
        </w:r>
        <w:r>
          <w:rPr>
            <w:noProof/>
            <w:webHidden/>
          </w:rPr>
          <w:fldChar w:fldCharType="begin"/>
        </w:r>
        <w:r w:rsidR="00027DFE">
          <w:rPr>
            <w:noProof/>
            <w:webHidden/>
          </w:rPr>
          <w:instrText xml:space="preserve"> PAGEREF _Toc3875364 \h </w:instrText>
        </w:r>
        <w:r>
          <w:rPr>
            <w:noProof/>
            <w:webHidden/>
          </w:rPr>
        </w:r>
        <w:r>
          <w:rPr>
            <w:noProof/>
            <w:webHidden/>
          </w:rPr>
          <w:fldChar w:fldCharType="separate"/>
        </w:r>
        <w:r w:rsidR="000B0C36">
          <w:rPr>
            <w:noProof/>
            <w:webHidden/>
          </w:rPr>
          <w:t>20</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5" w:history="1">
        <w:r w:rsidR="00027DFE" w:rsidRPr="001865A3">
          <w:rPr>
            <w:rStyle w:val="-"/>
            <w:noProof/>
          </w:rPr>
          <w:t>ΑΡΘΡΟ 23 : ΧΡΟΝΟΣ ΠΑΡΑΔΟΣΗΣ ΥΛΙΚΩΝ - ΟΛΟΚΛΗΡΩΣΗ ΕΚΤΕΛΕΣΗΣ ΤΗΣ ΣΥΜΒΑΣΗΣ</w:t>
        </w:r>
        <w:r w:rsidR="00027DFE">
          <w:rPr>
            <w:noProof/>
            <w:webHidden/>
          </w:rPr>
          <w:tab/>
        </w:r>
        <w:r>
          <w:rPr>
            <w:noProof/>
            <w:webHidden/>
          </w:rPr>
          <w:fldChar w:fldCharType="begin"/>
        </w:r>
        <w:r w:rsidR="00027DFE">
          <w:rPr>
            <w:noProof/>
            <w:webHidden/>
          </w:rPr>
          <w:instrText xml:space="preserve"> PAGEREF _Toc3875365 \h </w:instrText>
        </w:r>
        <w:r>
          <w:rPr>
            <w:noProof/>
            <w:webHidden/>
          </w:rPr>
        </w:r>
        <w:r>
          <w:rPr>
            <w:noProof/>
            <w:webHidden/>
          </w:rPr>
          <w:fldChar w:fldCharType="separate"/>
        </w:r>
        <w:r w:rsidR="000B0C36">
          <w:rPr>
            <w:noProof/>
            <w:webHidden/>
          </w:rPr>
          <w:t>20</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6" w:history="1">
        <w:r w:rsidR="00027DFE" w:rsidRPr="001865A3">
          <w:rPr>
            <w:rStyle w:val="-"/>
            <w:noProof/>
          </w:rPr>
          <w:t>ΑΡΘΡΟ 24 : ΠΑΡΑΛΑΒΗ ΥΛΙΚΩΝ</w:t>
        </w:r>
        <w:r w:rsidR="00027DFE">
          <w:rPr>
            <w:noProof/>
            <w:webHidden/>
          </w:rPr>
          <w:tab/>
        </w:r>
        <w:r>
          <w:rPr>
            <w:noProof/>
            <w:webHidden/>
          </w:rPr>
          <w:fldChar w:fldCharType="begin"/>
        </w:r>
        <w:r w:rsidR="00027DFE">
          <w:rPr>
            <w:noProof/>
            <w:webHidden/>
          </w:rPr>
          <w:instrText xml:space="preserve"> PAGEREF _Toc3875366 \h </w:instrText>
        </w:r>
        <w:r>
          <w:rPr>
            <w:noProof/>
            <w:webHidden/>
          </w:rPr>
        </w:r>
        <w:r>
          <w:rPr>
            <w:noProof/>
            <w:webHidden/>
          </w:rPr>
          <w:fldChar w:fldCharType="separate"/>
        </w:r>
        <w:r w:rsidR="000B0C36">
          <w:rPr>
            <w:noProof/>
            <w:webHidden/>
          </w:rPr>
          <w:t>21</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7" w:history="1">
        <w:r w:rsidR="00027DFE" w:rsidRPr="001865A3">
          <w:rPr>
            <w:rStyle w:val="-"/>
            <w:noProof/>
          </w:rPr>
          <w:t>ΑΡΘΡΟ 25: ΑΠΟΡΡΙΨΗ ΣΥΜΒΑΤΙΚΩΝ ΥΛΙΚΩΝ – ΑΝΤΙΚΑΤΑΣΤΑΣΗ</w:t>
        </w:r>
        <w:r w:rsidR="00027DFE">
          <w:rPr>
            <w:noProof/>
            <w:webHidden/>
          </w:rPr>
          <w:tab/>
        </w:r>
        <w:r>
          <w:rPr>
            <w:noProof/>
            <w:webHidden/>
          </w:rPr>
          <w:fldChar w:fldCharType="begin"/>
        </w:r>
        <w:r w:rsidR="00027DFE">
          <w:rPr>
            <w:noProof/>
            <w:webHidden/>
          </w:rPr>
          <w:instrText xml:space="preserve"> PAGEREF _Toc3875367 \h </w:instrText>
        </w:r>
        <w:r>
          <w:rPr>
            <w:noProof/>
            <w:webHidden/>
          </w:rPr>
        </w:r>
        <w:r>
          <w:rPr>
            <w:noProof/>
            <w:webHidden/>
          </w:rPr>
          <w:fldChar w:fldCharType="separate"/>
        </w:r>
        <w:r w:rsidR="000B0C36">
          <w:rPr>
            <w:noProof/>
            <w:webHidden/>
          </w:rPr>
          <w:t>22</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8" w:history="1">
        <w:r w:rsidR="00027DFE" w:rsidRPr="001865A3">
          <w:rPr>
            <w:rStyle w:val="-"/>
            <w:noProof/>
          </w:rPr>
          <w:t>ΑΡΘΡΟ 26 : ΔΕΙΓΜΑΤΑ –ΔΕΙΓΜΑΤΟΛΗΨΙΑ– ΕΡΓΑΣΤΗΡΙΑΚΕΣ ΕΞΕΤΑΣΕΙΣ</w:t>
        </w:r>
        <w:r w:rsidR="00027DFE">
          <w:rPr>
            <w:noProof/>
            <w:webHidden/>
          </w:rPr>
          <w:tab/>
        </w:r>
        <w:r>
          <w:rPr>
            <w:noProof/>
            <w:webHidden/>
          </w:rPr>
          <w:fldChar w:fldCharType="begin"/>
        </w:r>
        <w:r w:rsidR="00027DFE">
          <w:rPr>
            <w:noProof/>
            <w:webHidden/>
          </w:rPr>
          <w:instrText xml:space="preserve"> PAGEREF _Toc3875368 \h </w:instrText>
        </w:r>
        <w:r>
          <w:rPr>
            <w:noProof/>
            <w:webHidden/>
          </w:rPr>
        </w:r>
        <w:r>
          <w:rPr>
            <w:noProof/>
            <w:webHidden/>
          </w:rPr>
          <w:fldChar w:fldCharType="separate"/>
        </w:r>
        <w:r w:rsidR="000B0C36">
          <w:rPr>
            <w:noProof/>
            <w:webHidden/>
          </w:rPr>
          <w:t>22</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69" w:history="1">
        <w:r w:rsidR="00027DFE" w:rsidRPr="001865A3">
          <w:rPr>
            <w:rStyle w:val="-"/>
            <w:noProof/>
          </w:rPr>
          <w:t>ΑΡΘΡΟ 27 : ΚΥΡΩΣΕΙΣ - ΔΙΟΙΚΗΤΙΚΕΣ ΠΡΟΣΦΥΓΕΣ</w:t>
        </w:r>
        <w:r w:rsidR="00027DFE">
          <w:rPr>
            <w:noProof/>
            <w:webHidden/>
          </w:rPr>
          <w:tab/>
        </w:r>
        <w:r>
          <w:rPr>
            <w:noProof/>
            <w:webHidden/>
          </w:rPr>
          <w:fldChar w:fldCharType="begin"/>
        </w:r>
        <w:r w:rsidR="00027DFE">
          <w:rPr>
            <w:noProof/>
            <w:webHidden/>
          </w:rPr>
          <w:instrText xml:space="preserve"> PAGEREF _Toc3875369 \h </w:instrText>
        </w:r>
        <w:r>
          <w:rPr>
            <w:noProof/>
            <w:webHidden/>
          </w:rPr>
        </w:r>
        <w:r>
          <w:rPr>
            <w:noProof/>
            <w:webHidden/>
          </w:rPr>
          <w:fldChar w:fldCharType="separate"/>
        </w:r>
        <w:r w:rsidR="000B0C36">
          <w:rPr>
            <w:noProof/>
            <w:webHidden/>
          </w:rPr>
          <w:t>23</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70" w:history="1">
        <w:r w:rsidR="00027DFE" w:rsidRPr="001865A3">
          <w:rPr>
            <w:rStyle w:val="-"/>
            <w:noProof/>
          </w:rPr>
          <w:t>ΑΡΘΡΟ 28 : ΥΠΟΧΡΕΩΣΕΙΣ ΑΝΑΔΟΧΟΥ</w:t>
        </w:r>
        <w:r w:rsidR="00027DFE">
          <w:rPr>
            <w:noProof/>
            <w:webHidden/>
          </w:rPr>
          <w:tab/>
        </w:r>
        <w:r>
          <w:rPr>
            <w:noProof/>
            <w:webHidden/>
          </w:rPr>
          <w:fldChar w:fldCharType="begin"/>
        </w:r>
        <w:r w:rsidR="00027DFE">
          <w:rPr>
            <w:noProof/>
            <w:webHidden/>
          </w:rPr>
          <w:instrText xml:space="preserve"> PAGEREF _Toc3875370 \h </w:instrText>
        </w:r>
        <w:r>
          <w:rPr>
            <w:noProof/>
            <w:webHidden/>
          </w:rPr>
        </w:r>
        <w:r>
          <w:rPr>
            <w:noProof/>
            <w:webHidden/>
          </w:rPr>
          <w:fldChar w:fldCharType="separate"/>
        </w:r>
        <w:r w:rsidR="000B0C36">
          <w:rPr>
            <w:noProof/>
            <w:webHidden/>
          </w:rPr>
          <w:t>24</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71" w:history="1">
        <w:r w:rsidR="00027DFE" w:rsidRPr="001865A3">
          <w:rPr>
            <w:rStyle w:val="-"/>
            <w:noProof/>
          </w:rPr>
          <w:t>ΑΡΘΡΟ 29 : ΧΡΗΜΑΤΟΔΟΤΗΣΗ ΤΗΣ ΣΥΜΒΑΣΗΣ- ΠΛΗΡΩΜΗ ΑΝΑΔΟΧΟΥ, ΦΟΡΟΙ,  ΚΡΑΤΗΣΕΙΣ</w:t>
        </w:r>
        <w:r w:rsidR="00027DFE">
          <w:rPr>
            <w:noProof/>
            <w:webHidden/>
          </w:rPr>
          <w:tab/>
        </w:r>
        <w:r>
          <w:rPr>
            <w:noProof/>
            <w:webHidden/>
          </w:rPr>
          <w:fldChar w:fldCharType="begin"/>
        </w:r>
        <w:r w:rsidR="00027DFE">
          <w:rPr>
            <w:noProof/>
            <w:webHidden/>
          </w:rPr>
          <w:instrText xml:space="preserve"> PAGEREF _Toc3875371 \h </w:instrText>
        </w:r>
        <w:r>
          <w:rPr>
            <w:noProof/>
            <w:webHidden/>
          </w:rPr>
        </w:r>
        <w:r>
          <w:rPr>
            <w:noProof/>
            <w:webHidden/>
          </w:rPr>
          <w:fldChar w:fldCharType="separate"/>
        </w:r>
        <w:r w:rsidR="000B0C36">
          <w:rPr>
            <w:noProof/>
            <w:webHidden/>
          </w:rPr>
          <w:t>24</w:t>
        </w:r>
        <w:r>
          <w:rPr>
            <w:noProof/>
            <w:webHidden/>
          </w:rPr>
          <w:fldChar w:fldCharType="end"/>
        </w:r>
      </w:hyperlink>
    </w:p>
    <w:p w:rsidR="00027DFE" w:rsidRDefault="00FB1368">
      <w:pPr>
        <w:pStyle w:val="2f7"/>
        <w:tabs>
          <w:tab w:val="right" w:leader="dot" w:pos="9714"/>
        </w:tabs>
        <w:rPr>
          <w:rFonts w:asciiTheme="minorHAnsi" w:eastAsiaTheme="minorEastAsia" w:hAnsiTheme="minorHAnsi" w:cstheme="minorBidi"/>
          <w:noProof/>
          <w:color w:val="auto"/>
          <w:sz w:val="22"/>
          <w:szCs w:val="22"/>
        </w:rPr>
      </w:pPr>
      <w:hyperlink w:anchor="_Toc3875372" w:history="1">
        <w:r w:rsidR="00027DFE" w:rsidRPr="001865A3">
          <w:rPr>
            <w:rStyle w:val="-"/>
            <w:noProof/>
          </w:rPr>
          <w:t>ΑΡΘΡΟ 30: ΤΡΟΠΟΠΟΙΗΣΗ - ΚΑΤΑΓΓΕΛΙΑ ΤΗΣ ΣΥΜΒΑΣΗΣ</w:t>
        </w:r>
        <w:r w:rsidR="00027DFE">
          <w:rPr>
            <w:noProof/>
            <w:webHidden/>
          </w:rPr>
          <w:tab/>
        </w:r>
        <w:r>
          <w:rPr>
            <w:noProof/>
            <w:webHidden/>
          </w:rPr>
          <w:fldChar w:fldCharType="begin"/>
        </w:r>
        <w:r w:rsidR="00027DFE">
          <w:rPr>
            <w:noProof/>
            <w:webHidden/>
          </w:rPr>
          <w:instrText xml:space="preserve"> PAGEREF _Toc3875372 \h </w:instrText>
        </w:r>
        <w:r>
          <w:rPr>
            <w:noProof/>
            <w:webHidden/>
          </w:rPr>
        </w:r>
        <w:r>
          <w:rPr>
            <w:noProof/>
            <w:webHidden/>
          </w:rPr>
          <w:fldChar w:fldCharType="separate"/>
        </w:r>
        <w:r w:rsidR="000B0C36">
          <w:rPr>
            <w:noProof/>
            <w:webHidden/>
          </w:rPr>
          <w:t>25</w:t>
        </w:r>
        <w:r>
          <w:rPr>
            <w:noProof/>
            <w:webHidden/>
          </w:rPr>
          <w:fldChar w:fldCharType="end"/>
        </w:r>
      </w:hyperlink>
    </w:p>
    <w:p w:rsidR="00027DFE" w:rsidRDefault="00FB1368">
      <w:pPr>
        <w:pStyle w:val="1b"/>
        <w:rPr>
          <w:rFonts w:asciiTheme="minorHAnsi" w:eastAsiaTheme="minorEastAsia" w:hAnsiTheme="minorHAnsi" w:cstheme="minorBidi"/>
          <w:noProof/>
          <w:color w:val="auto"/>
          <w:sz w:val="22"/>
          <w:szCs w:val="22"/>
        </w:rPr>
      </w:pPr>
      <w:hyperlink w:anchor="_Toc3875373" w:history="1">
        <w:r w:rsidR="00027DFE" w:rsidRPr="001865A3">
          <w:rPr>
            <w:rStyle w:val="-"/>
            <w:noProof/>
          </w:rPr>
          <w:t>ΠΑΡΑΡΤΗΜΑ Β' - ΤΕΧΝΙΚΕΣ ΠΡΟΔΙΑΓΡΑΦΕΣ - ΑΝΤΙΚΕΙΜΕΝΟ ΤΗΣ ΣΥΜΒΑΣΗΣ</w:t>
        </w:r>
        <w:r w:rsidR="00027DFE">
          <w:rPr>
            <w:noProof/>
            <w:webHidden/>
          </w:rPr>
          <w:tab/>
        </w:r>
        <w:r>
          <w:rPr>
            <w:noProof/>
            <w:webHidden/>
          </w:rPr>
          <w:fldChar w:fldCharType="begin"/>
        </w:r>
        <w:r w:rsidR="00027DFE">
          <w:rPr>
            <w:noProof/>
            <w:webHidden/>
          </w:rPr>
          <w:instrText xml:space="preserve"> PAGEREF _Toc3875373 \h </w:instrText>
        </w:r>
        <w:r>
          <w:rPr>
            <w:noProof/>
            <w:webHidden/>
          </w:rPr>
        </w:r>
        <w:r>
          <w:rPr>
            <w:noProof/>
            <w:webHidden/>
          </w:rPr>
          <w:fldChar w:fldCharType="separate"/>
        </w:r>
        <w:r w:rsidR="000B0C36">
          <w:rPr>
            <w:noProof/>
            <w:webHidden/>
          </w:rPr>
          <w:t>26</w:t>
        </w:r>
        <w:r>
          <w:rPr>
            <w:noProof/>
            <w:webHidden/>
          </w:rPr>
          <w:fldChar w:fldCharType="end"/>
        </w:r>
      </w:hyperlink>
    </w:p>
    <w:p w:rsidR="00027DFE" w:rsidRDefault="00FB1368">
      <w:pPr>
        <w:pStyle w:val="1b"/>
        <w:rPr>
          <w:rFonts w:asciiTheme="minorHAnsi" w:eastAsiaTheme="minorEastAsia" w:hAnsiTheme="minorHAnsi" w:cstheme="minorBidi"/>
          <w:noProof/>
          <w:color w:val="auto"/>
          <w:sz w:val="22"/>
          <w:szCs w:val="22"/>
        </w:rPr>
      </w:pPr>
      <w:hyperlink w:anchor="_Toc3875374" w:history="1">
        <w:r w:rsidR="00027DFE" w:rsidRPr="001865A3">
          <w:rPr>
            <w:rStyle w:val="-"/>
            <w:noProof/>
          </w:rPr>
          <w:t>ΠΑΡΑΡΤΗΜΑ Γ΄ - ΦΥΛΛΟ ΣΥΜΜΟΡΦΩΣΗΣ</w:t>
        </w:r>
        <w:r w:rsidR="00027DFE">
          <w:rPr>
            <w:noProof/>
            <w:webHidden/>
          </w:rPr>
          <w:tab/>
        </w:r>
        <w:r>
          <w:rPr>
            <w:noProof/>
            <w:webHidden/>
          </w:rPr>
          <w:fldChar w:fldCharType="begin"/>
        </w:r>
        <w:r w:rsidR="00027DFE">
          <w:rPr>
            <w:noProof/>
            <w:webHidden/>
          </w:rPr>
          <w:instrText xml:space="preserve"> PAGEREF _Toc3875374 \h </w:instrText>
        </w:r>
        <w:r>
          <w:rPr>
            <w:noProof/>
            <w:webHidden/>
          </w:rPr>
        </w:r>
        <w:r>
          <w:rPr>
            <w:noProof/>
            <w:webHidden/>
          </w:rPr>
          <w:fldChar w:fldCharType="separate"/>
        </w:r>
        <w:r w:rsidR="000B0C36">
          <w:rPr>
            <w:noProof/>
            <w:webHidden/>
          </w:rPr>
          <w:t>26</w:t>
        </w:r>
        <w:r>
          <w:rPr>
            <w:noProof/>
            <w:webHidden/>
          </w:rPr>
          <w:fldChar w:fldCharType="end"/>
        </w:r>
      </w:hyperlink>
    </w:p>
    <w:p w:rsidR="00027DFE" w:rsidRPr="00C712C5" w:rsidRDefault="00FB1368">
      <w:pPr>
        <w:pStyle w:val="1b"/>
        <w:rPr>
          <w:rStyle w:val="-"/>
          <w:noProof/>
        </w:rPr>
      </w:pPr>
      <w:hyperlink w:anchor="_Toc3875375" w:history="1">
        <w:r w:rsidR="00027DFE" w:rsidRPr="001865A3">
          <w:rPr>
            <w:rStyle w:val="-"/>
            <w:noProof/>
          </w:rPr>
          <w:t xml:space="preserve">ΠΑΡΑΡΤΗΜΑ Δ΄ </w:t>
        </w:r>
        <w:r w:rsidR="00027DFE" w:rsidRPr="00C712C5">
          <w:rPr>
            <w:rStyle w:val="-"/>
            <w:noProof/>
          </w:rPr>
          <w:t>ΤΥΠΟΠΟΙΗΜΕΝΟ ΕΝΤΥΠΟ ΥΠΕΥΘΥΝΗΣ ΔΗΛΩΣΗΣ (TEΥΔ)</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_Toc3875375 \h </w:instrText>
        </w:r>
        <w:r w:rsidRPr="00C712C5">
          <w:rPr>
            <w:rStyle w:val="-"/>
            <w:noProof/>
            <w:webHidden/>
          </w:rPr>
        </w:r>
        <w:r w:rsidRPr="00C712C5">
          <w:rPr>
            <w:rStyle w:val="-"/>
            <w:noProof/>
            <w:webHidden/>
          </w:rPr>
          <w:fldChar w:fldCharType="separate"/>
        </w:r>
        <w:r w:rsidR="000B0C36">
          <w:rPr>
            <w:rStyle w:val="-"/>
            <w:noProof/>
            <w:webHidden/>
          </w:rPr>
          <w:t>33</w:t>
        </w:r>
        <w:r w:rsidRPr="00C712C5">
          <w:rPr>
            <w:rStyle w:val="-"/>
            <w:noProof/>
            <w:webHidden/>
          </w:rPr>
          <w:fldChar w:fldCharType="end"/>
        </w:r>
      </w:hyperlink>
    </w:p>
    <w:p w:rsidR="00027DFE" w:rsidRPr="00C712C5" w:rsidRDefault="00FB1368">
      <w:pPr>
        <w:pStyle w:val="1b"/>
        <w:rPr>
          <w:rStyle w:val="-"/>
          <w:noProof/>
        </w:rPr>
      </w:pPr>
      <w:hyperlink w:anchor="_Toc3875376" w:history="1">
        <w:r w:rsidR="00027DFE" w:rsidRPr="00C712C5">
          <w:rPr>
            <w:rStyle w:val="-"/>
            <w:noProof/>
          </w:rPr>
          <w:t>ΠΑΡΑΡΤΗΜΑ Ε' - ΕΝΤΥΠΟ ΟΙΚΟΝΟΜΙΚΗΣ ΠΡΟΣΦΟΡΑΣ - ΟΔΗΓΙΕΣ</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_Toc3875376 \h </w:instrText>
        </w:r>
        <w:r w:rsidRPr="00C712C5">
          <w:rPr>
            <w:rStyle w:val="-"/>
            <w:noProof/>
            <w:webHidden/>
          </w:rPr>
        </w:r>
        <w:r w:rsidRPr="00C712C5">
          <w:rPr>
            <w:rStyle w:val="-"/>
            <w:noProof/>
            <w:webHidden/>
          </w:rPr>
          <w:fldChar w:fldCharType="separate"/>
        </w:r>
        <w:r w:rsidR="000B0C36">
          <w:rPr>
            <w:rStyle w:val="-"/>
            <w:noProof/>
            <w:webHidden/>
          </w:rPr>
          <w:t>46</w:t>
        </w:r>
        <w:r w:rsidRPr="00C712C5">
          <w:rPr>
            <w:rStyle w:val="-"/>
            <w:noProof/>
            <w:webHidden/>
          </w:rPr>
          <w:fldChar w:fldCharType="end"/>
        </w:r>
      </w:hyperlink>
    </w:p>
    <w:p w:rsidR="00027DFE" w:rsidRDefault="00FB1368">
      <w:pPr>
        <w:pStyle w:val="1b"/>
        <w:rPr>
          <w:rFonts w:asciiTheme="minorHAnsi" w:eastAsiaTheme="minorEastAsia" w:hAnsiTheme="minorHAnsi" w:cstheme="minorBidi"/>
          <w:noProof/>
          <w:color w:val="auto"/>
          <w:sz w:val="22"/>
          <w:szCs w:val="22"/>
        </w:rPr>
      </w:pPr>
      <w:hyperlink w:anchor="_Toc3875377" w:history="1">
        <w:r w:rsidR="00027DFE" w:rsidRPr="001865A3">
          <w:rPr>
            <w:rStyle w:val="-"/>
            <w:rFonts w:eastAsia="Calibri"/>
            <w:noProof/>
          </w:rPr>
          <w:t>ΠΑΡΑΡΤΗΜΑ ΣΤ΄ ΣΧΕΔΙΟ ΣΥΜΒΑΣΗΣ</w:t>
        </w:r>
        <w:r w:rsidR="00027DFE">
          <w:rPr>
            <w:noProof/>
            <w:webHidden/>
          </w:rPr>
          <w:tab/>
        </w:r>
        <w:r>
          <w:rPr>
            <w:noProof/>
            <w:webHidden/>
          </w:rPr>
          <w:fldChar w:fldCharType="begin"/>
        </w:r>
        <w:r w:rsidR="00027DFE">
          <w:rPr>
            <w:noProof/>
            <w:webHidden/>
          </w:rPr>
          <w:instrText xml:space="preserve"> PAGEREF _Toc3875377 \h </w:instrText>
        </w:r>
        <w:r>
          <w:rPr>
            <w:noProof/>
            <w:webHidden/>
          </w:rPr>
        </w:r>
        <w:r>
          <w:rPr>
            <w:noProof/>
            <w:webHidden/>
          </w:rPr>
          <w:fldChar w:fldCharType="separate"/>
        </w:r>
        <w:r w:rsidR="000B0C36">
          <w:rPr>
            <w:noProof/>
            <w:webHidden/>
          </w:rPr>
          <w:t>47</w:t>
        </w:r>
        <w:r>
          <w:rPr>
            <w:noProof/>
            <w:webHidden/>
          </w:rPr>
          <w:fldChar w:fldCharType="end"/>
        </w:r>
      </w:hyperlink>
    </w:p>
    <w:p w:rsidR="00027DFE" w:rsidRDefault="00FB1368">
      <w:pPr>
        <w:pStyle w:val="1b"/>
        <w:rPr>
          <w:rFonts w:asciiTheme="minorHAnsi" w:eastAsiaTheme="minorEastAsia" w:hAnsiTheme="minorHAnsi" w:cstheme="minorBidi"/>
          <w:noProof/>
          <w:color w:val="auto"/>
          <w:sz w:val="22"/>
          <w:szCs w:val="22"/>
        </w:rPr>
      </w:pPr>
      <w:hyperlink w:anchor="_Toc3875378" w:history="1">
        <w:r w:rsidR="00027DFE" w:rsidRPr="001865A3">
          <w:rPr>
            <w:rStyle w:val="-"/>
            <w:noProof/>
          </w:rPr>
          <w:t>ΠΑΡΑΡΤΗΜΑ Ζ΄ - ΥΠΟΔΕΙΓΜΑ ΕΓΓΥΗΤΙΚΗΣ ΕΠΙΣΤΟΛΗΣ ΚΑΛΗΣ ΕΚΤΕΛΕΣΗΣ</w:t>
        </w:r>
        <w:r w:rsidR="00027DFE">
          <w:rPr>
            <w:noProof/>
            <w:webHidden/>
          </w:rPr>
          <w:tab/>
        </w:r>
        <w:r>
          <w:rPr>
            <w:noProof/>
            <w:webHidden/>
          </w:rPr>
          <w:fldChar w:fldCharType="begin"/>
        </w:r>
        <w:r w:rsidR="00027DFE">
          <w:rPr>
            <w:noProof/>
            <w:webHidden/>
          </w:rPr>
          <w:instrText xml:space="preserve"> PAGEREF _Toc3875378 \h </w:instrText>
        </w:r>
        <w:r>
          <w:rPr>
            <w:noProof/>
            <w:webHidden/>
          </w:rPr>
        </w:r>
        <w:r>
          <w:rPr>
            <w:noProof/>
            <w:webHidden/>
          </w:rPr>
          <w:fldChar w:fldCharType="separate"/>
        </w:r>
        <w:r w:rsidR="000B0C36">
          <w:rPr>
            <w:noProof/>
            <w:webHidden/>
          </w:rPr>
          <w:t>55</w:t>
        </w:r>
        <w:r>
          <w:rPr>
            <w:noProof/>
            <w:webHidden/>
          </w:rPr>
          <w:fldChar w:fldCharType="end"/>
        </w:r>
      </w:hyperlink>
    </w:p>
    <w:p w:rsidR="002941CA" w:rsidRPr="00864EFE" w:rsidRDefault="00FB1368">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3875341"/>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3875342"/>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91D57" w:rsidRDefault="00DE02FA" w:rsidP="009E4142">
            <w:pPr>
              <w:pStyle w:val="80"/>
              <w:shd w:val="clear" w:color="auto" w:fill="auto"/>
              <w:spacing w:line="288" w:lineRule="exact"/>
              <w:ind w:left="20"/>
            </w:pPr>
            <w:r w:rsidRPr="00891D57">
              <w:t xml:space="preserve">Ημερομηνία : </w:t>
            </w:r>
            <w:r w:rsidR="00891D57" w:rsidRPr="00891D57">
              <w:t>8</w:t>
            </w:r>
            <w:r w:rsidR="009E4142" w:rsidRPr="00891D57">
              <w:t>/05/2019</w:t>
            </w:r>
            <w:r w:rsidR="00B353AF" w:rsidRPr="00891D57">
              <w:t xml:space="preserve"> </w:t>
            </w:r>
            <w:r w:rsidRPr="00891D57">
              <w:t xml:space="preserve">Ημέρα : </w:t>
            </w:r>
            <w:r w:rsidR="009E4142" w:rsidRPr="00891D57">
              <w:t>Τετάρτη Ώρα : 15.00 μ</w:t>
            </w:r>
            <w:r w:rsidRPr="00891D57">
              <w:t>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891D57" w:rsidRDefault="00DE02FA" w:rsidP="009E4142">
            <w:pPr>
              <w:pStyle w:val="80"/>
              <w:shd w:val="clear" w:color="auto" w:fill="auto"/>
              <w:spacing w:line="288" w:lineRule="exact"/>
              <w:ind w:left="20"/>
            </w:pPr>
            <w:r w:rsidRPr="00891D57">
              <w:t xml:space="preserve">Ημερομηνία : </w:t>
            </w:r>
            <w:r w:rsidR="00891D57" w:rsidRPr="00891D57">
              <w:t>9</w:t>
            </w:r>
            <w:r w:rsidR="009E4142" w:rsidRPr="00891D57">
              <w:t>/05/2019</w:t>
            </w:r>
            <w:r w:rsidR="00B353AF" w:rsidRPr="00891D57">
              <w:t xml:space="preserve"> </w:t>
            </w:r>
            <w:r w:rsidRPr="00891D57">
              <w:t xml:space="preserve">Ημέρα : </w:t>
            </w:r>
            <w:r w:rsidR="009E4142" w:rsidRPr="00891D57">
              <w:t>Πέμπτη</w:t>
            </w:r>
            <w:r w:rsidR="00B353AF" w:rsidRPr="00891D57">
              <w:t xml:space="preserve"> </w:t>
            </w:r>
            <w:r w:rsidRPr="00891D57">
              <w:t xml:space="preserve">Ώρα : </w:t>
            </w:r>
            <w:r w:rsidR="00B353AF" w:rsidRPr="00891D57">
              <w:t>10.30</w:t>
            </w:r>
            <w:r w:rsidRPr="00891D57">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25389B" w:rsidP="00B353AF">
            <w:pPr>
              <w:pStyle w:val="80"/>
              <w:shd w:val="clear" w:color="auto" w:fill="auto"/>
              <w:spacing w:line="298" w:lineRule="exact"/>
              <w:ind w:left="20"/>
            </w:pPr>
            <w:r w:rsidRPr="00B353AF">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567B14">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center"/>
          </w:tcPr>
          <w:p w:rsidR="00675902" w:rsidRDefault="00675902" w:rsidP="00675902">
            <w:pPr>
              <w:pStyle w:val="44"/>
              <w:shd w:val="clear" w:color="auto" w:fill="auto"/>
              <w:ind w:left="20"/>
            </w:pPr>
            <w:r w:rsidRPr="00A83A24">
              <w:t>Εξοπλισμοί χορήγησης των δόσεων του φαρμάκου 33141626-4</w:t>
            </w:r>
          </w:p>
          <w:p w:rsidR="00675902" w:rsidRDefault="00675902" w:rsidP="00675902">
            <w:pPr>
              <w:pStyle w:val="44"/>
              <w:shd w:val="clear" w:color="auto" w:fill="auto"/>
              <w:ind w:left="20"/>
            </w:pPr>
            <w:r w:rsidRPr="00A83A24">
              <w:t>Ιατρικές βελόνες 33141320-9</w:t>
            </w:r>
          </w:p>
          <w:p w:rsidR="00DE02FA" w:rsidRDefault="00675902" w:rsidP="00675902">
            <w:pPr>
              <w:pStyle w:val="80"/>
              <w:shd w:val="clear" w:color="auto" w:fill="auto"/>
              <w:spacing w:line="240" w:lineRule="auto"/>
              <w:ind w:left="20"/>
            </w:pPr>
            <w:r w:rsidRPr="00A83A24">
              <w:t>Σύριγγες 33141310-6</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E66AB2" w:rsidP="00B353AF">
            <w:pPr>
              <w:pStyle w:val="44"/>
              <w:shd w:val="clear" w:color="auto" w:fill="auto"/>
              <w:jc w:val="both"/>
              <w:rPr>
                <w:i w:val="0"/>
              </w:rPr>
            </w:pPr>
            <w:r w:rsidRPr="00612466">
              <w:rPr>
                <w:i w:val="0"/>
              </w:rPr>
              <w:t>Το έργο χρηματοδοτείται από τον προϋπολογισμό του Νοσοκομείου</w:t>
            </w:r>
            <w:r>
              <w:rPr>
                <w:i w:val="0"/>
              </w:rPr>
              <w:t>: Οργανική Μονάδα Έδρας -</w:t>
            </w:r>
            <w:r w:rsidRPr="00612466">
              <w:rPr>
                <w:i w:val="0"/>
              </w:rPr>
              <w:t xml:space="preserve"> </w:t>
            </w:r>
            <w:r>
              <w:rPr>
                <w:i w:val="0"/>
              </w:rPr>
              <w:t>Άγιος Νικόλαος</w:t>
            </w:r>
            <w:r w:rsidRPr="00612466">
              <w:rPr>
                <w:i w:val="0"/>
              </w:rPr>
              <w:t xml:space="preserve"> από </w:t>
            </w:r>
            <w:r>
              <w:rPr>
                <w:i w:val="0"/>
              </w:rPr>
              <w:t>τον</w:t>
            </w:r>
            <w:r w:rsidRPr="00612466">
              <w:rPr>
                <w:i w:val="0"/>
              </w:rPr>
              <w:t xml:space="preserve"> ΚΑΕ </w:t>
            </w:r>
            <w:r w:rsidRPr="005C6D5B">
              <w:rPr>
                <w:i w:val="0"/>
              </w:rPr>
              <w:t>1311</w:t>
            </w:r>
            <w:r>
              <w:rPr>
                <w:i w:val="0"/>
              </w:rPr>
              <w:t xml:space="preserve"> «Προμήθεια Υγειονομικού Υλικού»</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A5B4B" w:rsidRDefault="00675902" w:rsidP="009A5B4B">
            <w:pPr>
              <w:rPr>
                <w:rFonts w:ascii="Calibri" w:hAnsi="Calibri"/>
                <w:sz w:val="22"/>
                <w:szCs w:val="22"/>
              </w:rPr>
            </w:pPr>
            <w:r>
              <w:rPr>
                <w:rFonts w:ascii="Calibri" w:hAnsi="Calibri"/>
                <w:sz w:val="22"/>
                <w:szCs w:val="22"/>
              </w:rPr>
              <w:t xml:space="preserve">41.564,85 </w:t>
            </w:r>
            <w:r w:rsidR="00B353AF" w:rsidRPr="009A5B4B">
              <w:rPr>
                <w:rFonts w:ascii="Calibri" w:eastAsia="Calibri" w:hAnsi="Calibri" w:cs="Calibri"/>
                <w:iCs/>
                <w:sz w:val="23"/>
                <w:szCs w:val="23"/>
              </w:rPr>
              <w:t xml:space="preserve">ευρώ πλέον ΦΠΑ </w:t>
            </w:r>
            <w:r w:rsidR="009A5B4B">
              <w:rPr>
                <w:rFonts w:ascii="Calibri" w:eastAsia="Calibri" w:hAnsi="Calibri" w:cs="Calibri"/>
                <w:iCs/>
                <w:sz w:val="23"/>
                <w:szCs w:val="23"/>
              </w:rPr>
              <w:t>24</w:t>
            </w:r>
            <w:r w:rsidR="00B353AF" w:rsidRPr="009A5B4B">
              <w:rPr>
                <w:rFonts w:ascii="Calibri" w:eastAsia="Calibri" w:hAnsi="Calibri" w:cs="Calibri"/>
                <w:iCs/>
                <w:sz w:val="23"/>
                <w:szCs w:val="23"/>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713C91" w:rsidRPr="00C10BC1" w:rsidRDefault="00713C91" w:rsidP="00713C91">
            <w:pPr>
              <w:pStyle w:val="80"/>
              <w:shd w:val="clear" w:color="auto" w:fill="auto"/>
              <w:spacing w:line="293" w:lineRule="exact"/>
              <w:ind w:left="20"/>
            </w:pPr>
            <w:r w:rsidRPr="00C10BC1">
              <w:t>Ένα έτος.</w:t>
            </w:r>
          </w:p>
          <w:p w:rsidR="00DE02FA" w:rsidRPr="000B5F71" w:rsidRDefault="00713C91" w:rsidP="00713C91">
            <w:pPr>
              <w:pStyle w:val="80"/>
              <w:shd w:val="clear" w:color="auto" w:fill="auto"/>
              <w:spacing w:line="293" w:lineRule="exact"/>
              <w:jc w:val="both"/>
              <w:rPr>
                <w:rFonts w:asciiTheme="minorHAnsi" w:hAnsiTheme="minorHAnsi"/>
              </w:rPr>
            </w:pPr>
            <w:r w:rsidRPr="00C10BC1">
              <w:t>Δύναται να δοθεί παράταση έως έξι μήνες με μονομερές δικαίωμα του Νοσοκομείου για την απορρόφηση του φυσικού και οικονομικού αντικειμένου της σύμβασης.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3875343"/>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252100" w:rsidRDefault="00252100" w:rsidP="00DE02FA">
            <w:pPr>
              <w:pStyle w:val="49"/>
              <w:framePr w:w="10481" w:h="4296" w:hRule="exact" w:wrap="notBeside" w:vAnchor="text" w:hAnchor="page" w:x="903" w:y="444"/>
              <w:shd w:val="clear" w:color="auto" w:fill="auto"/>
              <w:spacing w:line="240" w:lineRule="auto"/>
              <w:ind w:firstLine="0"/>
              <w:jc w:val="both"/>
            </w:pPr>
            <w:r>
              <w:t>28413-</w:t>
            </w:r>
            <w:r>
              <w:rPr>
                <w:lang w:val="en-US"/>
              </w:rPr>
              <w:t>4317</w:t>
            </w:r>
            <w:r>
              <w:t>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6147F" w:rsidRDefault="00FB1368" w:rsidP="0016147F">
            <w:pPr>
              <w:pStyle w:val="49"/>
              <w:framePr w:w="10481" w:h="4296" w:hRule="exact" w:wrap="notBeside" w:vAnchor="text" w:hAnchor="page" w:x="903" w:y="444"/>
              <w:shd w:val="clear" w:color="auto" w:fill="auto"/>
              <w:spacing w:line="240" w:lineRule="auto"/>
              <w:ind w:firstLine="0"/>
              <w:jc w:val="both"/>
            </w:pPr>
            <w:hyperlink r:id="rId11" w:history="1">
              <w:r w:rsidR="00252100" w:rsidRPr="00C16E90">
                <w:rPr>
                  <w:rStyle w:val="-"/>
                  <w:lang w:val="en-US"/>
                </w:rPr>
                <w:t>dstathaki</w:t>
              </w:r>
              <w:r w:rsidR="00252100" w:rsidRPr="00C16E90">
                <w:rPr>
                  <w:rStyle w:val="-"/>
                </w:rPr>
                <w:t>@</w:t>
              </w:r>
              <w:r w:rsidR="00252100" w:rsidRPr="00C16E90">
                <w:rPr>
                  <w:rStyle w:val="-"/>
                  <w:lang w:val="en-US"/>
                </w:rPr>
                <w:t>agnhosp</w:t>
              </w:r>
              <w:r w:rsidR="00252100" w:rsidRPr="00C16E90">
                <w:rPr>
                  <w:rStyle w:val="-"/>
                </w:rPr>
                <w:t>.</w:t>
              </w:r>
              <w:r w:rsidR="00252100" w:rsidRPr="00C16E90">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FB1368"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2D140A"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2D140A" w:rsidRPr="000B5F71" w:rsidRDefault="002D140A" w:rsidP="002D140A">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Δήμητρα Σταθάκη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2D140A" w:rsidRPr="00B620B3" w:rsidRDefault="00FB1368" w:rsidP="002D140A">
            <w:pPr>
              <w:pStyle w:val="49"/>
              <w:framePr w:w="9755" w:h="1028" w:hRule="exact" w:wrap="notBeside" w:vAnchor="text" w:hAnchor="page" w:x="1291" w:y="4806"/>
            </w:pPr>
            <w:hyperlink r:id="rId13" w:history="1">
              <w:r w:rsidR="002D140A" w:rsidRPr="00BF7ED3">
                <w:rPr>
                  <w:rStyle w:val="-"/>
                  <w:lang w:val="en-US"/>
                </w:rPr>
                <w:t>dstathaki@agnhosp.gr</w:t>
              </w:r>
            </w:hyperlink>
            <w:r w:rsidR="002D140A">
              <w:t xml:space="preserve"> </w:t>
            </w:r>
          </w:p>
        </w:tc>
      </w:tr>
    </w:tbl>
    <w:p w:rsidR="00864EFE" w:rsidRDefault="00864EFE" w:rsidP="003806E0">
      <w:pPr>
        <w:pStyle w:val="2"/>
      </w:pPr>
    </w:p>
    <w:p w:rsidR="002941CA" w:rsidRDefault="002940D4" w:rsidP="003806E0">
      <w:pPr>
        <w:pStyle w:val="2"/>
      </w:pPr>
      <w:bookmarkStart w:id="8" w:name="_Toc3875344"/>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D353F8">
        <w:rPr>
          <w:i w:val="0"/>
        </w:rPr>
        <w:t>Εξοπλισμών Χορήγησης των Δόσεων του Φαρμάκου – Ιατρικών Βελόνων Συρίγγων</w:t>
      </w:r>
      <w:r w:rsidR="00BC51E3" w:rsidRPr="0016147F">
        <w:rPr>
          <w:i w:val="0"/>
        </w:rPr>
        <w:t xml:space="preserve"> για </w:t>
      </w:r>
      <w:r w:rsidR="0060129E">
        <w:rPr>
          <w:i w:val="0"/>
        </w:rPr>
        <w:t>την</w:t>
      </w:r>
      <w:r w:rsidR="0016147F" w:rsidRPr="0016147F">
        <w:rPr>
          <w:i w:val="0"/>
        </w:rPr>
        <w:t xml:space="preserve"> </w:t>
      </w:r>
      <w:r w:rsidR="00BC51E3" w:rsidRPr="0016147F">
        <w:rPr>
          <w:i w:val="0"/>
        </w:rPr>
        <w:t>Οργανικ</w:t>
      </w:r>
      <w:r w:rsidR="0060129E">
        <w:rPr>
          <w:i w:val="0"/>
        </w:rPr>
        <w:t>ή</w:t>
      </w:r>
      <w:r w:rsidR="00BC51E3" w:rsidRPr="0016147F">
        <w:rPr>
          <w:i w:val="0"/>
        </w:rPr>
        <w:t xml:space="preserve"> Μονάδ</w:t>
      </w:r>
      <w:r w:rsidR="0060129E">
        <w:rPr>
          <w:i w:val="0"/>
        </w:rPr>
        <w:t>α Έδρας –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B25444" w:rsidRDefault="002940D4" w:rsidP="001034A7">
      <w:pPr>
        <w:jc w:val="both"/>
        <w:rPr>
          <w:rFonts w:ascii="Calibri" w:eastAsia="Calibri" w:hAnsi="Calibri" w:cs="Calibri"/>
          <w:iCs/>
          <w:sz w:val="20"/>
          <w:szCs w:val="20"/>
        </w:rPr>
      </w:pPr>
      <w:r w:rsidRPr="001034A7">
        <w:rPr>
          <w:rFonts w:ascii="Calibri" w:eastAsia="Calibri" w:hAnsi="Calibri" w:cs="Calibri"/>
          <w:iCs/>
          <w:sz w:val="20"/>
          <w:szCs w:val="20"/>
        </w:rPr>
        <w:t>Η εκτιμώμενη αξία της σύμβασης ανέρχεται στο ποσό των</w:t>
      </w:r>
      <w:r w:rsidR="001034A7">
        <w:rPr>
          <w:rFonts w:ascii="Calibri" w:eastAsia="Calibri" w:hAnsi="Calibri" w:cs="Calibri"/>
          <w:iCs/>
          <w:sz w:val="20"/>
          <w:szCs w:val="20"/>
        </w:rPr>
        <w:t xml:space="preserve"> </w:t>
      </w:r>
      <w:r w:rsidR="00EF4367">
        <w:rPr>
          <w:rFonts w:ascii="Calibri" w:hAnsi="Calibri"/>
          <w:sz w:val="22"/>
          <w:szCs w:val="22"/>
        </w:rPr>
        <w:t xml:space="preserve">41.564,85 </w:t>
      </w:r>
      <w:r w:rsidR="00BC51E3" w:rsidRPr="001034A7">
        <w:rPr>
          <w:rFonts w:ascii="Calibri" w:eastAsia="Calibri" w:hAnsi="Calibri" w:cs="Calibri"/>
          <w:iCs/>
          <w:sz w:val="20"/>
          <w:szCs w:val="20"/>
        </w:rPr>
        <w:t xml:space="preserve">πλέον Φ.Π.Α. </w:t>
      </w:r>
      <w:r w:rsidR="001034A7">
        <w:rPr>
          <w:rFonts w:ascii="Calibri" w:eastAsia="Calibri" w:hAnsi="Calibri" w:cs="Calibri"/>
          <w:iCs/>
          <w:sz w:val="20"/>
          <w:szCs w:val="20"/>
        </w:rPr>
        <w:t>24</w:t>
      </w:r>
      <w:r w:rsidR="00BC51E3" w:rsidRPr="001034A7">
        <w:rPr>
          <w:rFonts w:ascii="Calibri" w:eastAsia="Calibri" w:hAnsi="Calibri" w:cs="Calibri"/>
          <w:iCs/>
          <w:sz w:val="20"/>
          <w:szCs w:val="20"/>
        </w:rPr>
        <w:t>%.</w:t>
      </w:r>
      <w:r w:rsidRPr="001034A7">
        <w:rPr>
          <w:rFonts w:ascii="Calibri" w:eastAsia="Calibri" w:hAnsi="Calibri" w:cs="Calibri"/>
          <w:iCs/>
          <w:sz w:val="20"/>
          <w:szCs w:val="20"/>
        </w:rPr>
        <w:t xml:space="preserve"> Για τη δέσμευση του συνολικού ποσού, έχ</w:t>
      </w:r>
      <w:r w:rsidR="00BC51E3" w:rsidRPr="001034A7">
        <w:rPr>
          <w:rFonts w:ascii="Calibri" w:eastAsia="Calibri" w:hAnsi="Calibri" w:cs="Calibri"/>
          <w:iCs/>
          <w:sz w:val="20"/>
          <w:szCs w:val="20"/>
        </w:rPr>
        <w:t>ει</w:t>
      </w:r>
      <w:r w:rsidRPr="001034A7">
        <w:rPr>
          <w:rFonts w:ascii="Calibri" w:eastAsia="Calibri" w:hAnsi="Calibri" w:cs="Calibri"/>
          <w:iCs/>
          <w:sz w:val="20"/>
          <w:szCs w:val="20"/>
        </w:rPr>
        <w:t xml:space="preserve"> ληφθεί </w:t>
      </w:r>
      <w:r w:rsidR="00BC51E3" w:rsidRPr="001034A7">
        <w:rPr>
          <w:rFonts w:ascii="Calibri" w:eastAsia="Calibri" w:hAnsi="Calibri" w:cs="Calibri"/>
          <w:iCs/>
          <w:sz w:val="20"/>
          <w:szCs w:val="20"/>
        </w:rPr>
        <w:t xml:space="preserve">η </w:t>
      </w:r>
      <w:r w:rsidRPr="001034A7">
        <w:rPr>
          <w:rFonts w:ascii="Calibri" w:eastAsia="Calibri" w:hAnsi="Calibri" w:cs="Calibri"/>
          <w:iCs/>
          <w:sz w:val="20"/>
          <w:szCs w:val="20"/>
        </w:rPr>
        <w:t>σχετικ</w:t>
      </w:r>
      <w:r w:rsidR="00BC51E3" w:rsidRPr="001034A7">
        <w:rPr>
          <w:rFonts w:ascii="Calibri" w:eastAsia="Calibri" w:hAnsi="Calibri" w:cs="Calibri"/>
          <w:iCs/>
          <w:sz w:val="20"/>
          <w:szCs w:val="20"/>
        </w:rPr>
        <w:t>ή</w:t>
      </w:r>
      <w:r w:rsidRPr="001034A7">
        <w:rPr>
          <w:rFonts w:ascii="Calibri" w:eastAsia="Calibri" w:hAnsi="Calibri" w:cs="Calibri"/>
          <w:iCs/>
          <w:sz w:val="20"/>
          <w:szCs w:val="20"/>
        </w:rPr>
        <w:t xml:space="preserve"> απ</w:t>
      </w:r>
      <w:r w:rsidR="00BC51E3" w:rsidRPr="001034A7">
        <w:rPr>
          <w:rFonts w:ascii="Calibri" w:eastAsia="Calibri" w:hAnsi="Calibri" w:cs="Calibri"/>
          <w:iCs/>
          <w:sz w:val="20"/>
          <w:szCs w:val="20"/>
        </w:rPr>
        <w:t>όφαση</w:t>
      </w:r>
      <w:r w:rsidR="00C10BC1" w:rsidRPr="001034A7">
        <w:rPr>
          <w:rFonts w:ascii="Calibri" w:eastAsia="Calibri" w:hAnsi="Calibri" w:cs="Calibri"/>
          <w:iCs/>
          <w:sz w:val="20"/>
          <w:szCs w:val="20"/>
        </w:rPr>
        <w:t xml:space="preserve"> </w:t>
      </w:r>
      <w:r w:rsidR="00BC51E3" w:rsidRPr="001034A7">
        <w:rPr>
          <w:rFonts w:ascii="Calibri" w:eastAsia="Calibri" w:hAnsi="Calibri" w:cs="Calibri"/>
          <w:iCs/>
          <w:sz w:val="20"/>
          <w:szCs w:val="20"/>
        </w:rPr>
        <w:t xml:space="preserve">δέσμευσης του </w:t>
      </w:r>
      <w:r w:rsidR="00584AA6" w:rsidRPr="001034A7">
        <w:rPr>
          <w:rFonts w:ascii="Calibri" w:eastAsia="Calibri" w:hAnsi="Calibri" w:cs="Calibri"/>
          <w:iCs/>
          <w:sz w:val="20"/>
          <w:szCs w:val="20"/>
        </w:rPr>
        <w:t>ενδιαφερόμεν</w:t>
      </w:r>
      <w:r w:rsidR="00BC51E3" w:rsidRPr="001034A7">
        <w:rPr>
          <w:rFonts w:ascii="Calibri" w:eastAsia="Calibri" w:hAnsi="Calibri" w:cs="Calibri"/>
          <w:iCs/>
          <w:sz w:val="20"/>
          <w:szCs w:val="20"/>
        </w:rPr>
        <w:t>ου</w:t>
      </w:r>
      <w:r w:rsidR="00584AA6" w:rsidRPr="001034A7">
        <w:rPr>
          <w:rFonts w:ascii="Calibri" w:eastAsia="Calibri" w:hAnsi="Calibri" w:cs="Calibri"/>
          <w:iCs/>
          <w:sz w:val="20"/>
          <w:szCs w:val="20"/>
        </w:rPr>
        <w:t xml:space="preserve"> Νοσοκομεί</w:t>
      </w:r>
      <w:r w:rsidR="00BC51E3" w:rsidRPr="001034A7">
        <w:rPr>
          <w:rFonts w:ascii="Calibri" w:eastAsia="Calibri" w:hAnsi="Calibri" w:cs="Calibri"/>
          <w:iCs/>
          <w:sz w:val="20"/>
          <w:szCs w:val="20"/>
        </w:rPr>
        <w:t>ου</w:t>
      </w:r>
      <w:r w:rsidR="0016147F" w:rsidRPr="001034A7">
        <w:rPr>
          <w:rFonts w:ascii="Calibri" w:eastAsia="Calibri" w:hAnsi="Calibri" w:cs="Calibri"/>
          <w:iCs/>
          <w:sz w:val="20"/>
          <w:szCs w:val="20"/>
        </w:rPr>
        <w:t xml:space="preserve"> </w:t>
      </w:r>
      <w:r w:rsidR="00584AA6" w:rsidRPr="001034A7">
        <w:rPr>
          <w:rFonts w:ascii="Calibri" w:eastAsia="Calibri" w:hAnsi="Calibri" w:cs="Calibri"/>
          <w:iCs/>
          <w:sz w:val="20"/>
          <w:szCs w:val="20"/>
        </w:rPr>
        <w:t xml:space="preserve">ΑΔΑ: </w:t>
      </w:r>
      <w:r w:rsidR="00B25444" w:rsidRPr="00B25444">
        <w:rPr>
          <w:rFonts w:ascii="Calibri" w:eastAsia="Calibri" w:hAnsi="Calibri" w:cs="Calibri"/>
          <w:iCs/>
          <w:sz w:val="20"/>
          <w:szCs w:val="20"/>
        </w:rPr>
        <w:t>6</w:t>
      </w:r>
      <w:r w:rsidR="00B25444">
        <w:rPr>
          <w:rFonts w:ascii="Calibri" w:eastAsia="Calibri" w:hAnsi="Calibri" w:cs="Calibri"/>
          <w:iCs/>
          <w:sz w:val="20"/>
          <w:szCs w:val="20"/>
        </w:rPr>
        <w:t>ΜΘ8469045-Δ22</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735F2F" w:rsidRDefault="00584AA6" w:rsidP="00B008D7">
      <w:pPr>
        <w:pStyle w:val="49"/>
        <w:numPr>
          <w:ilvl w:val="0"/>
          <w:numId w:val="17"/>
        </w:numPr>
        <w:shd w:val="clear" w:color="auto" w:fill="auto"/>
        <w:spacing w:line="264" w:lineRule="exact"/>
        <w:ind w:right="40"/>
        <w:jc w:val="both"/>
      </w:pPr>
      <w:r w:rsidRPr="00735F2F">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47059B">
        <w:t>Χειρουργικών Γαντιών για την Οργανική Μονάδα Έδρας – Άγιος Νικόλαος</w:t>
      </w:r>
      <w:r w:rsidR="0016147F" w:rsidRPr="0016147F">
        <w:t xml:space="preserve">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3875345"/>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Η σύμ</w:t>
      </w:r>
      <w:r w:rsidR="00282F7C">
        <w:t>βαση που θα υπογραφεί θα ισχύει</w:t>
      </w:r>
      <w:r w:rsidRPr="005C11FD">
        <w:t xml:space="preserve"> </w:t>
      </w:r>
      <w:r w:rsidR="00E41731">
        <w:t>για ένα έτος.</w:t>
      </w:r>
      <w:r w:rsidR="00C3097B">
        <w:t xml:space="preserve"> Δύναται να δοθεί παράταση έως </w:t>
      </w:r>
      <w:r w:rsidR="00E41731">
        <w:t>έξι</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3875346"/>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lastRenderedPageBreak/>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357B83" w:rsidRPr="00357B83" w:rsidRDefault="00357B83" w:rsidP="00357B83">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E854A4">
        <w:t xml:space="preserve"> </w:t>
      </w:r>
      <w:r>
        <w:t>πράξεων των κυβερνητικών, διοικητικών και αυτοδιοικητικών οργάνων στο διαδίκτυο "Πρόγραμμα</w:t>
      </w:r>
      <w:r w:rsidR="00E854A4">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854A4" w:rsidRPr="000314B1" w:rsidRDefault="00E854A4" w:rsidP="00E854A4">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E57C08" w:rsidRDefault="002940D4" w:rsidP="00B008D7">
      <w:pPr>
        <w:pStyle w:val="49"/>
        <w:numPr>
          <w:ilvl w:val="0"/>
          <w:numId w:val="2"/>
        </w:numPr>
        <w:shd w:val="clear" w:color="auto" w:fill="auto"/>
        <w:tabs>
          <w:tab w:val="left" w:pos="886"/>
        </w:tabs>
        <w:spacing w:line="269" w:lineRule="exact"/>
        <w:ind w:left="320" w:right="40" w:firstLine="0"/>
        <w:jc w:val="both"/>
      </w:pPr>
      <w:r w:rsidRPr="00E57C08">
        <w:t>Τ</w:t>
      </w:r>
      <w:r w:rsidR="00E57C08" w:rsidRPr="00E57C08">
        <w:t>ην</w:t>
      </w:r>
      <w:r w:rsidRPr="00E57C08">
        <w:t xml:space="preserve"> με αριθμ.</w:t>
      </w:r>
      <w:r w:rsidR="00E57C08" w:rsidRPr="00E57C08">
        <w:t>195/26-3-2019</w:t>
      </w:r>
      <w:r w:rsidRPr="00E57C08">
        <w:t xml:space="preserve"> </w:t>
      </w:r>
      <w:r w:rsidR="00E57C08" w:rsidRPr="00E57C08">
        <w:t>απόφαση Διοικητικού Συμβουλίου περί έγκριση σκοπιμότητας και διενέργειας</w:t>
      </w:r>
    </w:p>
    <w:p w:rsidR="002941CA" w:rsidRPr="00E57C08" w:rsidRDefault="00E57C08" w:rsidP="00B008D7">
      <w:pPr>
        <w:pStyle w:val="49"/>
        <w:numPr>
          <w:ilvl w:val="0"/>
          <w:numId w:val="2"/>
        </w:numPr>
        <w:shd w:val="clear" w:color="auto" w:fill="auto"/>
        <w:tabs>
          <w:tab w:val="left" w:pos="882"/>
        </w:tabs>
        <w:spacing w:line="269" w:lineRule="exact"/>
        <w:ind w:left="320" w:right="40" w:firstLine="0"/>
        <w:jc w:val="both"/>
      </w:pPr>
      <w:r w:rsidRPr="00E57C08">
        <w:t>Την</w:t>
      </w:r>
      <w:r w:rsidR="006B344E" w:rsidRPr="00E57C08">
        <w:t xml:space="preserve"> </w:t>
      </w:r>
      <w:r w:rsidR="002940D4" w:rsidRPr="00E57C08">
        <w:t xml:space="preserve">με αριθμ. </w:t>
      </w:r>
      <w:r w:rsidRPr="00E57C08">
        <w:t>234/21-3-19</w:t>
      </w:r>
      <w:r w:rsidR="005755AC" w:rsidRPr="00E57C08">
        <w:t xml:space="preserve"> </w:t>
      </w:r>
      <w:r w:rsidRPr="00E57C08">
        <w:t>απόφαση</w:t>
      </w:r>
      <w:r w:rsidR="002940D4" w:rsidRPr="00E57C08">
        <w:t xml:space="preserve"> Ανάληψης Υποχρέωσης (ΑΔΑ: </w:t>
      </w:r>
      <w:r w:rsidRPr="00E57C08">
        <w:rPr>
          <w:iCs/>
        </w:rPr>
        <w:t>6ΜΘ8469045-Δ22)</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3875347"/>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w:t>
      </w:r>
      <w:r w:rsidRPr="005D4833">
        <w:lastRenderedPageBreak/>
        <w:t xml:space="preserve">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3875348"/>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3875349"/>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3875350"/>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lastRenderedPageBreak/>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r w:rsidR="00A90C65">
        <w:t>Αρχή</w:t>
      </w:r>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3875351"/>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3875352"/>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940960" w:rsidRPr="00BF7ED3">
          <w:rPr>
            <w:rStyle w:val="-"/>
          </w:rPr>
          <w:t>www.agnhosp.gr</w:t>
        </w:r>
      </w:hyperlink>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3875353"/>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3875354"/>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w:t>
      </w:r>
      <w:r w:rsidRPr="003806E0">
        <w:rPr>
          <w:b w:val="0"/>
          <w:sz w:val="20"/>
          <w:szCs w:val="20"/>
        </w:rPr>
        <w:lastRenderedPageBreak/>
        <w:t>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23DBD" w:rsidRDefault="00A1733E" w:rsidP="00523DBD">
      <w:pPr>
        <w:ind w:left="284"/>
        <w:jc w:val="both"/>
        <w:rPr>
          <w:rFonts w:asciiTheme="majorHAnsi" w:hAnsiTheme="majorHAnsi"/>
          <w:bCs/>
          <w:color w:val="auto"/>
          <w:sz w:val="20"/>
          <w:szCs w:val="20"/>
        </w:rPr>
      </w:pPr>
      <w:r w:rsidRPr="00523DBD">
        <w:rPr>
          <w:rFonts w:asciiTheme="majorHAnsi" w:hAnsiTheme="majorHAnsi"/>
          <w:bCs/>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23DBD" w:rsidRDefault="00A1733E" w:rsidP="00523DBD">
      <w:pPr>
        <w:ind w:left="284"/>
        <w:jc w:val="both"/>
        <w:rPr>
          <w:rFonts w:asciiTheme="majorHAnsi" w:hAnsiTheme="majorHAnsi"/>
          <w:bCs/>
          <w:color w:val="auto"/>
          <w:sz w:val="20"/>
          <w:szCs w:val="20"/>
        </w:rPr>
      </w:pPr>
      <w:bookmarkStart w:id="36" w:name="_Toc513036650"/>
      <w:r w:rsidRPr="00523DBD">
        <w:rPr>
          <w:rFonts w:asciiTheme="majorHAnsi" w:hAnsiTheme="majorHAnsi"/>
          <w:bCs/>
          <w:color w:val="auto"/>
          <w:sz w:val="20"/>
          <w:szCs w:val="20"/>
        </w:rPr>
        <w:t>Β. Οικονομική και χρηματοοικονομική επάρκεια</w:t>
      </w:r>
      <w:bookmarkEnd w:id="36"/>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61410C" w:rsidRDefault="00A1733E" w:rsidP="00523DBD">
      <w:pPr>
        <w:ind w:left="284"/>
        <w:jc w:val="both"/>
        <w:rPr>
          <w:rFonts w:asciiTheme="majorHAnsi" w:hAnsiTheme="majorHAnsi"/>
          <w:bCs/>
          <w:color w:val="auto"/>
          <w:sz w:val="20"/>
          <w:szCs w:val="20"/>
        </w:rPr>
      </w:pPr>
      <w:bookmarkStart w:id="37" w:name="_Toc513036651"/>
      <w:r w:rsidRPr="0061410C">
        <w:rPr>
          <w:rFonts w:asciiTheme="majorHAnsi" w:hAnsiTheme="majorHAnsi"/>
          <w:bCs/>
          <w:color w:val="auto"/>
          <w:sz w:val="20"/>
          <w:szCs w:val="20"/>
        </w:rPr>
        <w:t>Γ. Τεχνική και επαγγελματική ικανότητα</w:t>
      </w:r>
      <w:bookmarkEnd w:id="37"/>
      <w:r w:rsidRPr="0061410C">
        <w:rPr>
          <w:rFonts w:asciiTheme="majorHAnsi" w:hAnsiTheme="majorHAnsi"/>
          <w:bCs/>
          <w:color w:val="auto"/>
          <w:sz w:val="20"/>
          <w:szCs w:val="20"/>
        </w:rPr>
        <w:t xml:space="preserve"> </w:t>
      </w:r>
    </w:p>
    <w:p w:rsidR="00A1733E" w:rsidRPr="0061410C" w:rsidRDefault="00A1733E" w:rsidP="00A1733E">
      <w:pPr>
        <w:ind w:left="284"/>
        <w:jc w:val="both"/>
        <w:rPr>
          <w:rFonts w:asciiTheme="majorHAnsi" w:hAnsiTheme="majorHAnsi"/>
          <w:color w:val="auto"/>
          <w:sz w:val="20"/>
          <w:szCs w:val="20"/>
        </w:rPr>
      </w:pPr>
      <w:r w:rsidRPr="0061410C">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sidRPr="0061410C">
        <w:rPr>
          <w:rFonts w:asciiTheme="majorHAnsi" w:hAnsiTheme="majorHAnsi"/>
          <w:color w:val="auto"/>
          <w:sz w:val="20"/>
          <w:szCs w:val="20"/>
        </w:rPr>
        <w:t xml:space="preserve">να </w:t>
      </w:r>
      <w:r w:rsidR="00940960" w:rsidRPr="0061410C">
        <w:rPr>
          <w:rFonts w:asciiTheme="majorHAnsi" w:hAnsiTheme="majorHAnsi"/>
          <w:color w:val="auto"/>
          <w:sz w:val="20"/>
          <w:szCs w:val="20"/>
        </w:rPr>
        <w:t>συμμορφώνονται με τις εκάστοτε απαιτούμενες τεχνικές προδιαγραφές.</w:t>
      </w:r>
    </w:p>
    <w:p w:rsidR="00A1733E" w:rsidRPr="00523DBD" w:rsidRDefault="00A1733E" w:rsidP="00523DBD">
      <w:pPr>
        <w:ind w:left="284"/>
        <w:jc w:val="both"/>
        <w:rPr>
          <w:rFonts w:asciiTheme="majorHAnsi" w:hAnsiTheme="majorHAnsi"/>
          <w:bCs/>
          <w:color w:val="auto"/>
          <w:sz w:val="20"/>
          <w:szCs w:val="20"/>
        </w:rPr>
      </w:pPr>
      <w:bookmarkStart w:id="38" w:name="_Toc513036653"/>
      <w:r w:rsidRPr="0061410C">
        <w:rPr>
          <w:rFonts w:asciiTheme="majorHAnsi" w:hAnsiTheme="majorHAnsi"/>
          <w:bCs/>
          <w:color w:val="auto"/>
          <w:sz w:val="20"/>
          <w:szCs w:val="20"/>
        </w:rPr>
        <w:t>Δ. Στήριξη στην ικανότητα τρίτων</w:t>
      </w:r>
      <w:bookmarkEnd w:id="38"/>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w:t>
      </w:r>
      <w:r w:rsidRPr="00430CED">
        <w:rPr>
          <w:rFonts w:asciiTheme="majorHAnsi" w:hAnsiTheme="majorHAnsi"/>
          <w:color w:val="auto"/>
          <w:sz w:val="20"/>
          <w:szCs w:val="20"/>
        </w:rPr>
        <w:lastRenderedPageBreak/>
        <w:t xml:space="preserve">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449B3" w:rsidRPr="00F449B3" w:rsidRDefault="00F449B3" w:rsidP="00F449B3">
      <w:pPr>
        <w:ind w:left="284"/>
        <w:jc w:val="both"/>
        <w:rPr>
          <w:rFonts w:asciiTheme="majorHAnsi" w:hAnsiTheme="majorHAnsi"/>
          <w:color w:val="auto"/>
          <w:sz w:val="20"/>
          <w:szCs w:val="20"/>
        </w:rPr>
      </w:pPr>
      <w:r w:rsidRPr="00F449B3">
        <w:rPr>
          <w:rFonts w:asciiTheme="majorHAnsi" w:hAnsiTheme="majorHAnsi"/>
          <w:color w:val="auto"/>
          <w:sz w:val="20"/>
          <w:szCs w:val="20"/>
        </w:rPr>
        <w:t>Ε. Πρότυπα διασφάλισης ποιότητας και πρότυπα περιβαλλοντικής διαχείρισης.</w:t>
      </w:r>
    </w:p>
    <w:p w:rsidR="00C15735" w:rsidRPr="00C15735" w:rsidRDefault="00F449B3" w:rsidP="00C15735">
      <w:pPr>
        <w:ind w:left="284"/>
        <w:jc w:val="both"/>
        <w:rPr>
          <w:rFonts w:asciiTheme="majorHAnsi" w:hAnsiTheme="majorHAnsi"/>
          <w:color w:val="auto"/>
          <w:sz w:val="20"/>
          <w:szCs w:val="20"/>
        </w:rPr>
      </w:pPr>
      <w:r w:rsidRPr="0061410C">
        <w:rPr>
          <w:rFonts w:asciiTheme="majorHAnsi" w:hAnsiTheme="majorHAnsi"/>
          <w:color w:val="auto"/>
          <w:sz w:val="20"/>
          <w:szCs w:val="20"/>
        </w:rPr>
        <w:t>Για την παρούσα διαδικασία σύναψης σύμβασης η Αναθέτουσα Αρχή απαιτεί από τους οικονομικούς φορείς</w:t>
      </w:r>
      <w:r w:rsidR="00712BB4" w:rsidRPr="0061410C">
        <w:rPr>
          <w:rFonts w:asciiTheme="majorHAnsi" w:hAnsiTheme="majorHAnsi"/>
          <w:color w:val="auto"/>
          <w:sz w:val="20"/>
          <w:szCs w:val="20"/>
        </w:rPr>
        <w:t xml:space="preserve"> να πληρούν τα απαιτούμενα όπως αυτά αποτυπώνονται στο Παράρτημα Β’ </w:t>
      </w:r>
      <w:r w:rsidR="00C15735" w:rsidRPr="0061410C">
        <w:rPr>
          <w:rFonts w:asciiTheme="majorHAnsi" w:hAnsiTheme="majorHAnsi"/>
          <w:color w:val="auto"/>
          <w:sz w:val="20"/>
          <w:szCs w:val="20"/>
        </w:rPr>
        <w:t>Τεχνικές Προδιαγραφές – Αντικείμενο της Σύμβασης.</w:t>
      </w: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39" w:name="bookmark25"/>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lastRenderedPageBreak/>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3875355"/>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Pr="0061410C"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w:t>
      </w:r>
      <w:r w:rsidRPr="0061410C">
        <w:t xml:space="preserve">ενώπιον της αρμόδιας Επιτροπής Διαγωνισμού, στις </w:t>
      </w:r>
      <w:r w:rsidR="0061410C" w:rsidRPr="0061410C">
        <w:t>09-05-2019</w:t>
      </w:r>
      <w:r w:rsidRPr="0061410C">
        <w:t xml:space="preserve"> ημέρα </w:t>
      </w:r>
      <w:r w:rsidR="0061410C" w:rsidRPr="0061410C">
        <w:t>Πέμπτη</w:t>
      </w:r>
      <w:r w:rsidRPr="0061410C">
        <w:t xml:space="preserve">, και ώρα </w:t>
      </w:r>
      <w:r w:rsidR="005E6EB4" w:rsidRPr="0061410C">
        <w:t>10:</w:t>
      </w:r>
      <w:r w:rsidR="000B2092" w:rsidRPr="0061410C">
        <w:t>3</w:t>
      </w:r>
      <w:r w:rsidR="005E6EB4" w:rsidRPr="0061410C">
        <w:t>0</w:t>
      </w:r>
      <w:r w:rsidRPr="0061410C">
        <w:t xml:space="preserve"> πμ (ημερομηνία και χρόνος διενέργειας του διαγωνισμού &amp; έναρξη αποσφράγισης προσφορών).</w:t>
      </w:r>
    </w:p>
    <w:p w:rsidR="002941CA" w:rsidRPr="0061410C" w:rsidRDefault="00352B6C" w:rsidP="00352B6C">
      <w:pPr>
        <w:pStyle w:val="49"/>
        <w:shd w:val="clear" w:color="auto" w:fill="auto"/>
        <w:spacing w:line="264" w:lineRule="exact"/>
        <w:ind w:left="320" w:right="40" w:firstLine="0"/>
        <w:jc w:val="both"/>
      </w:pPr>
      <w:bookmarkStart w:id="44" w:name="bookmark29"/>
      <w:r w:rsidRPr="0061410C">
        <w:t xml:space="preserve">13.2 </w:t>
      </w:r>
      <w:r w:rsidR="002940D4" w:rsidRPr="0061410C">
        <w:t>Τόπος / χρόνος υποβολής προσφορών</w:t>
      </w:r>
      <w:bookmarkEnd w:id="44"/>
    </w:p>
    <w:p w:rsidR="002941CA" w:rsidRDefault="002940D4">
      <w:pPr>
        <w:pStyle w:val="49"/>
        <w:shd w:val="clear" w:color="auto" w:fill="auto"/>
        <w:spacing w:line="264" w:lineRule="exact"/>
        <w:ind w:left="320" w:firstLine="0"/>
        <w:jc w:val="both"/>
      </w:pPr>
      <w:r w:rsidRPr="0061410C">
        <w:t xml:space="preserve">Οι φάκελοι των προσφορών υποβάλλονται </w:t>
      </w:r>
      <w:r w:rsidR="00601C1A" w:rsidRPr="0061410C">
        <w:t xml:space="preserve">έως τις </w:t>
      </w:r>
      <w:r w:rsidR="0061410C" w:rsidRPr="0061410C">
        <w:t>08-05-2019</w:t>
      </w:r>
      <w:r w:rsidR="00601C1A" w:rsidRPr="0061410C">
        <w:t xml:space="preserve"> ημέρα </w:t>
      </w:r>
      <w:r w:rsidR="0061410C" w:rsidRPr="0061410C">
        <w:t>Τετάρτη</w:t>
      </w:r>
      <w:r w:rsidR="00601C1A" w:rsidRPr="0061410C">
        <w:t xml:space="preserve"> και ώρα </w:t>
      </w:r>
      <w:r w:rsidR="005E6EB4" w:rsidRPr="0061410C">
        <w:t>15:00</w:t>
      </w:r>
      <w:r w:rsidR="00601C1A" w:rsidRPr="0061410C">
        <w:t xml:space="preserve"> </w:t>
      </w:r>
      <w:r w:rsidRPr="0061410C">
        <w:t>στο πρωτόκολλο της</w:t>
      </w:r>
      <w:r>
        <w:t xml:space="preserve">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sidRPr="00FE355B">
        <w:rPr>
          <w:rStyle w:val="1055"/>
        </w:rPr>
        <w:t xml:space="preserve">μέχρι και </w:t>
      </w:r>
      <w:r w:rsidR="0061410C" w:rsidRPr="0061410C">
        <w:rPr>
          <w:rStyle w:val="105fb"/>
        </w:rPr>
        <w:t>08-05-2019 ημέρα Τετάρτη</w:t>
      </w:r>
      <w:r w:rsidR="0061410C" w:rsidRPr="00FE355B">
        <w:rPr>
          <w:rStyle w:val="105fb"/>
        </w:rPr>
        <w:t xml:space="preserve"> </w:t>
      </w:r>
      <w:r w:rsidR="00644E30" w:rsidRPr="00FE355B">
        <w:rPr>
          <w:rStyle w:val="105fb"/>
        </w:rPr>
        <w:t>και ώρα 15:</w:t>
      </w:r>
      <w:r w:rsidR="00644E30" w:rsidRPr="0061410C">
        <w:rPr>
          <w:rStyle w:val="105fb"/>
        </w:rPr>
        <w:t>00</w:t>
      </w:r>
      <w:r w:rsidR="00644E30" w:rsidRPr="0061410C">
        <w:t xml:space="preserve"> . </w:t>
      </w:r>
      <w:r w:rsidRPr="0061410C">
        <w:t xml:space="preserve"> Η </w:t>
      </w:r>
      <w:r w:rsidR="002E0502" w:rsidRPr="0061410C">
        <w:t xml:space="preserve">Αναθέτουσα </w:t>
      </w:r>
      <w:r w:rsidRPr="0061410C">
        <w:t>Αρχή δεν φέρει ευθύνη για</w:t>
      </w:r>
      <w:r>
        <w:t xml:space="preserve">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3875356"/>
      <w:bookmarkStart w:id="46" w:name="bookmark30"/>
      <w:r w:rsidRPr="00234EEB">
        <w:rPr>
          <w:rStyle w:val="2Char"/>
          <w:b/>
        </w:rPr>
        <w:lastRenderedPageBreak/>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w:t>
      </w:r>
      <w:r>
        <w:lastRenderedPageBreak/>
        <w:t>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6A76C7" w:rsidRPr="006A76C7" w:rsidRDefault="006A76C7" w:rsidP="006A76C7">
      <w:pPr>
        <w:pStyle w:val="49"/>
        <w:numPr>
          <w:ilvl w:val="3"/>
          <w:numId w:val="7"/>
        </w:numPr>
        <w:shd w:val="clear" w:color="auto" w:fill="auto"/>
        <w:tabs>
          <w:tab w:val="left" w:pos="608"/>
        </w:tabs>
        <w:spacing w:line="269"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t>
      </w:r>
      <w:hyperlink r:id="rId17" w:history="1">
        <w:r w:rsidR="00FE355B" w:rsidRPr="00BF7ED3">
          <w:rPr>
            <w:rStyle w:val="-"/>
          </w:rPr>
          <w:t>www.agnhosp.gr</w:t>
        </w:r>
      </w:hyperlink>
      <w:r w:rsidR="00FE355B">
        <w:t xml:space="preserve"> </w:t>
      </w:r>
      <w:r w:rsidRPr="00B25992">
        <w:t xml:space="preserve"> </w:t>
      </w:r>
      <w:r w:rsidRPr="00B25992">
        <w:sym w:font="Symbol" w:char="F0DE"/>
      </w:r>
      <w:r w:rsidRPr="00B25992">
        <w:t xml:space="preserve"> ΠΡΟΚΗΡΥΞΕΙΣ ΔΙΑΓΩΝΙΣΜΩΝ </w:t>
      </w:r>
      <w:r w:rsidRPr="00B25992">
        <w:sym w:font="Symbol" w:char="F0DE"/>
      </w:r>
      <w:r w:rsidRPr="00B25992">
        <w:t xml:space="preserve"> </w:t>
      </w:r>
      <w:hyperlink r:id="rId18"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t>
      </w:r>
      <w:hyperlink r:id="rId19" w:history="1">
        <w:r w:rsidR="00FE355B" w:rsidRPr="00BF7ED3">
          <w:rPr>
            <w:rStyle w:val="-"/>
          </w:rPr>
          <w:t>www.agnhosp.gr</w:t>
        </w:r>
      </w:hyperlink>
      <w:r w:rsidR="00FE355B">
        <w:t xml:space="preserve"> </w:t>
      </w:r>
      <w:r w:rsidRPr="00B25992">
        <w:t xml:space="preserve">. Επιλέξτε το ΠΡΟΚΗΡΥΞΕΙΣ ΔΙΑΓΩΝΙΣΜΩΝ και μετά επιλέγετε το </w:t>
      </w:r>
      <w:hyperlink r:id="rId20"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P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lastRenderedPageBreak/>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3875357"/>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3875358"/>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lastRenderedPageBreak/>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3875359"/>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006F9">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w:t>
      </w:r>
      <w:r w:rsidR="006567B2" w:rsidRPr="006567B2">
        <w:rPr>
          <w:rStyle w:val="6f4"/>
        </w:rPr>
        <w:lastRenderedPageBreak/>
        <w:t xml:space="preserve">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C66B6B" w:rsidRDefault="00C66B6B" w:rsidP="00C66B6B">
      <w:pPr>
        <w:pStyle w:val="49"/>
        <w:shd w:val="clear" w:color="auto" w:fill="auto"/>
        <w:spacing w:line="264" w:lineRule="exact"/>
        <w:ind w:left="320" w:right="320" w:firstLine="0"/>
        <w:jc w:val="both"/>
        <w:rPr>
          <w:color w:val="auto"/>
        </w:rPr>
      </w:pPr>
      <w:r w:rsidRPr="0070473F">
        <w:rPr>
          <w:b/>
        </w:rPr>
        <w:t xml:space="preserve">Ε. </w:t>
      </w:r>
      <w:r w:rsidRPr="0070473F">
        <w:t>Για την απόδειξη της απαίτησης του αρ. 12.4.Γ (απόδειξη τ</w:t>
      </w:r>
      <w:r w:rsidRPr="0070473F">
        <w:rPr>
          <w:color w:val="auto"/>
        </w:rPr>
        <w:t xml:space="preserve">εχνικής και επαγγελματικής ικανότητας) ο οικονομικός φορέας προσκομίζει </w:t>
      </w:r>
      <w:r w:rsidR="00AE31C2" w:rsidRPr="0070473F">
        <w:rPr>
          <w:color w:val="auto"/>
        </w:rPr>
        <w:t>δεν απαιτείται να προσκομίσει αποδεικτικά μέσα.</w:t>
      </w:r>
    </w:p>
    <w:p w:rsidR="00C66B6B" w:rsidRPr="00C77294" w:rsidRDefault="00C66B6B" w:rsidP="00C66B6B">
      <w:pPr>
        <w:pStyle w:val="49"/>
        <w:shd w:val="clear" w:color="auto" w:fill="auto"/>
        <w:spacing w:line="264" w:lineRule="exact"/>
        <w:ind w:left="320" w:right="320" w:firstLine="0"/>
        <w:jc w:val="both"/>
        <w:rPr>
          <w:b/>
        </w:rPr>
      </w:pPr>
    </w:p>
    <w:p w:rsidR="00C66B6B" w:rsidRPr="00451748" w:rsidRDefault="00C66B6B" w:rsidP="00C66B6B">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F449B3" w:rsidRDefault="00C66B6B" w:rsidP="00C66B6B">
      <w:pPr>
        <w:pStyle w:val="49"/>
        <w:shd w:val="clear" w:color="auto" w:fill="auto"/>
        <w:spacing w:line="264" w:lineRule="exact"/>
        <w:ind w:left="320" w:right="320" w:firstLine="0"/>
        <w:jc w:val="both"/>
        <w:rPr>
          <w:color w:val="auto"/>
        </w:rPr>
      </w:pPr>
      <w:r w:rsidRPr="0070473F">
        <w:rPr>
          <w:b/>
        </w:rPr>
        <w:t>Ζ.</w:t>
      </w:r>
      <w:r w:rsidRPr="0070473F">
        <w:t xml:space="preserve"> </w:t>
      </w:r>
      <w:r w:rsidR="00F449B3" w:rsidRPr="0070473F">
        <w:t>Για την απόδειξη της απαίτησης του αρ. 12.4.Ε (πρότυπα διασφάλισης ποιότητας και περιβαλλοντικής διαχείρισης</w:t>
      </w:r>
      <w:r w:rsidR="00F449B3" w:rsidRPr="0070473F">
        <w:rPr>
          <w:color w:val="auto"/>
        </w:rPr>
        <w:t xml:space="preserve">) ο οικονομικός φορέας προσκομίζει </w:t>
      </w:r>
      <w:r w:rsidR="00AE31C2" w:rsidRPr="0070473F">
        <w:rPr>
          <w:color w:val="auto"/>
        </w:rPr>
        <w:t>ως αποδεικτικά μέσα τα πιστοποιητικά που απαιτούνται από τις τεχνικές προδιαγραφές του Παραρτήματος Β’ της παρούσας διακήρυξης.</w:t>
      </w:r>
    </w:p>
    <w:p w:rsidR="00F449B3" w:rsidRDefault="00F449B3" w:rsidP="00C66B6B">
      <w:pPr>
        <w:pStyle w:val="49"/>
        <w:shd w:val="clear" w:color="auto" w:fill="auto"/>
        <w:spacing w:line="264" w:lineRule="exact"/>
        <w:ind w:left="320" w:right="320" w:firstLine="0"/>
        <w:jc w:val="both"/>
      </w:pPr>
    </w:p>
    <w:p w:rsidR="00C66B6B" w:rsidRDefault="00F449B3" w:rsidP="00C66B6B">
      <w:pPr>
        <w:pStyle w:val="49"/>
        <w:shd w:val="clear" w:color="auto" w:fill="auto"/>
        <w:spacing w:line="264" w:lineRule="exact"/>
        <w:ind w:left="320" w:right="320" w:firstLine="0"/>
        <w:jc w:val="both"/>
      </w:pPr>
      <w:r w:rsidRPr="00F449B3">
        <w:rPr>
          <w:b/>
        </w:rPr>
        <w:t>Η.</w:t>
      </w:r>
      <w:r>
        <w:t xml:space="preserve"> </w:t>
      </w:r>
      <w:r w:rsidR="00C66B6B">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3875360"/>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1E7E70" w:rsidRDefault="001E7E70" w:rsidP="001E7E70">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3875361"/>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3875362"/>
      <w:r w:rsidRPr="00D02B0D">
        <w:lastRenderedPageBreak/>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C145D7" w:rsidRPr="00863E22" w:rsidRDefault="00C145D7" w:rsidP="00C145D7">
      <w:pPr>
        <w:pStyle w:val="49"/>
        <w:numPr>
          <w:ilvl w:val="0"/>
          <w:numId w:val="13"/>
        </w:numPr>
        <w:shd w:val="clear" w:color="auto" w:fill="auto"/>
        <w:tabs>
          <w:tab w:val="left" w:pos="838"/>
        </w:tabs>
        <w:spacing w:after="200" w:line="269" w:lineRule="exact"/>
        <w:ind w:left="320" w:right="40" w:firstLine="0"/>
        <w:jc w:val="both"/>
      </w:pPr>
      <w:r w:rsidRPr="00863E22">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21"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3875363"/>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lastRenderedPageBreak/>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7F062E">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3875364"/>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79" w:name="_Toc3875365"/>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3F62A5">
        <w:t>επτά (7)</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lastRenderedPageBreak/>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3875366"/>
      <w:r w:rsidRPr="00234EEB">
        <w:rPr>
          <w:rStyle w:val="2Char"/>
          <w:b/>
        </w:rPr>
        <w:t>ΑΡΘΡΟ 24 :</w:t>
      </w:r>
      <w:r w:rsidR="00665BF0" w:rsidRPr="00234EEB">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w:t>
      </w:r>
      <w:r>
        <w:lastRenderedPageBreak/>
        <w:t>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1" w:name="_Toc3875367"/>
      <w:r w:rsidRPr="00234EEB">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523DBD" w:rsidRDefault="00523DBD" w:rsidP="00523DBD">
      <w:pPr>
        <w:pStyle w:val="102"/>
        <w:shd w:val="clear" w:color="auto" w:fill="auto"/>
        <w:spacing w:line="210" w:lineRule="exact"/>
        <w:ind w:left="320" w:firstLine="0"/>
        <w:rPr>
          <w:rStyle w:val="2Char"/>
          <w:b/>
        </w:rPr>
      </w:pPr>
      <w:bookmarkStart w:id="82" w:name="_Toc3875368"/>
      <w:r w:rsidRPr="00523DBD">
        <w:rPr>
          <w:rStyle w:val="2Char"/>
          <w:b/>
        </w:rPr>
        <w:t>ΑΡΘΡΟ 26 : ΔΕΙΓΜΑΤΑ –ΔΕΙΓΜΑΤΟΛΗΨΙΑ– ΕΡΓΑΣΤΗΡΙΑΚΕΣ ΕΞΕΤΑΣΕΙΣ</w:t>
      </w:r>
      <w:bookmarkEnd w:id="82"/>
    </w:p>
    <w:p w:rsidR="00523DBD" w:rsidRDefault="00523DBD" w:rsidP="00523DBD">
      <w:pPr>
        <w:pStyle w:val="49"/>
        <w:shd w:val="clear" w:color="auto" w:fill="auto"/>
        <w:spacing w:line="269" w:lineRule="exact"/>
        <w:ind w:left="320" w:right="40" w:firstLine="0"/>
        <w:jc w:val="both"/>
        <w:rPr>
          <w:rStyle w:val="10109"/>
          <w:b w:val="0"/>
          <w:bCs w:val="0"/>
        </w:rPr>
      </w:pPr>
      <w:r w:rsidRPr="00CA077E">
        <w:rPr>
          <w:rStyle w:val="10109"/>
          <w:b w:val="0"/>
          <w:bCs w:val="0"/>
        </w:rPr>
        <w:t>(Άρθρο 214 Ν.4412/2016)</w:t>
      </w:r>
    </w:p>
    <w:p w:rsidR="00523DBD" w:rsidRDefault="00523DBD" w:rsidP="00523DBD">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 (δείγμα-αντίδειγμα). Δείγματα, τα οποία λόγω της φύσης τους ή της αξίας τους δεν μπορούν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523DBD" w:rsidRDefault="00523DBD" w:rsidP="00523DBD">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523DBD" w:rsidRPr="001E08B1" w:rsidRDefault="00523DBD" w:rsidP="00523DBD">
      <w:pPr>
        <w:pStyle w:val="49"/>
        <w:shd w:val="clear" w:color="auto" w:fill="auto"/>
        <w:spacing w:line="269" w:lineRule="exact"/>
        <w:ind w:left="320" w:right="40" w:firstLine="0"/>
        <w:jc w:val="both"/>
      </w:pPr>
      <w:r w:rsidRPr="001E08B1">
        <w:rPr>
          <w:b/>
        </w:rPr>
        <w:t>26.3</w:t>
      </w:r>
      <w:r>
        <w:t xml:space="preserve"> </w:t>
      </w:r>
      <w:r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523DBD" w:rsidRPr="001E08B1" w:rsidRDefault="00523DBD" w:rsidP="00523DBD">
      <w:pPr>
        <w:pStyle w:val="49"/>
        <w:shd w:val="clear" w:color="auto" w:fill="auto"/>
        <w:spacing w:line="269" w:lineRule="exact"/>
        <w:ind w:left="320" w:right="40" w:firstLine="0"/>
        <w:jc w:val="both"/>
      </w:pPr>
      <w:r w:rsidRPr="001E08B1">
        <w:rPr>
          <w:b/>
        </w:rPr>
        <w:t>26.4</w:t>
      </w:r>
      <w:r>
        <w:t xml:space="preserve"> </w:t>
      </w:r>
      <w:r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523DBD" w:rsidRPr="001E08B1" w:rsidRDefault="00523DBD" w:rsidP="00523DBD">
      <w:pPr>
        <w:pStyle w:val="49"/>
        <w:shd w:val="clear" w:color="auto" w:fill="auto"/>
        <w:spacing w:line="269" w:lineRule="exact"/>
        <w:ind w:left="320" w:right="40" w:firstLine="0"/>
        <w:jc w:val="both"/>
      </w:pPr>
      <w:r w:rsidRPr="001E08B1">
        <w:rPr>
          <w:b/>
        </w:rPr>
        <w:t>26.5</w:t>
      </w:r>
      <w:r>
        <w:t xml:space="preserve"> </w:t>
      </w:r>
      <w:r w:rsidRPr="001E08B1">
        <w:t>Η έγκριση των δειγμάτων και αντιδειγμάτων γίνεται από το αρμόδιο για την τεχνική αξιολόγηση των προσφορών όργανο ως εξής: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523DBD" w:rsidRPr="001E08B1" w:rsidRDefault="00523DBD" w:rsidP="00523DBD">
      <w:pPr>
        <w:pStyle w:val="49"/>
        <w:shd w:val="clear" w:color="auto" w:fill="auto"/>
        <w:spacing w:line="269" w:lineRule="exact"/>
        <w:ind w:left="320" w:right="40" w:firstLine="0"/>
        <w:jc w:val="both"/>
      </w:pPr>
      <w:r w:rsidRPr="001E08B1">
        <w:rPr>
          <w:b/>
        </w:rPr>
        <w:t>26.</w:t>
      </w:r>
      <w:r>
        <w:rPr>
          <w:b/>
        </w:rPr>
        <w:t>6</w:t>
      </w:r>
      <w:r>
        <w:t xml:space="preserve"> </w:t>
      </w:r>
      <w:r w:rsidRPr="001E08B1">
        <w:t>Η επιστροφή των δειγμάτων γίνεται ως εξής:</w:t>
      </w:r>
    </w:p>
    <w:p w:rsidR="00523DBD" w:rsidRPr="001E08B1" w:rsidRDefault="00523DBD" w:rsidP="00523DBD">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lastRenderedPageBreak/>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rPr>
          <w:b/>
        </w:rPr>
        <w:t>26.7</w:t>
      </w:r>
      <w:r>
        <w:t xml:space="preserve"> </w:t>
      </w:r>
      <w:r w:rsidRPr="001E08B1">
        <w:t>Η αξία των δειγμάτων και αντιδειγμάτων που λαμβάνονται από τις επιτροπές παραλαβής, βαρύνει τους προμηθευτές και δεν καταβάλλεται.</w:t>
      </w:r>
    </w:p>
    <w:p w:rsidR="00523DBD" w:rsidRPr="001E08B1" w:rsidRDefault="00523DBD" w:rsidP="00523DBD">
      <w:pPr>
        <w:pStyle w:val="49"/>
        <w:shd w:val="clear" w:color="auto" w:fill="auto"/>
        <w:spacing w:line="269" w:lineRule="exact"/>
        <w:ind w:left="320" w:right="40" w:firstLine="0"/>
        <w:jc w:val="both"/>
      </w:pPr>
      <w:r w:rsidRPr="001E08B1">
        <w:rPr>
          <w:b/>
        </w:rPr>
        <w:t>26.8</w:t>
      </w:r>
      <w:r>
        <w:t xml:space="preserve"> </w:t>
      </w:r>
      <w:r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523DBD" w:rsidRPr="001E08B1" w:rsidRDefault="00523DBD" w:rsidP="00523DBD">
      <w:pPr>
        <w:pStyle w:val="49"/>
        <w:shd w:val="clear" w:color="auto" w:fill="auto"/>
        <w:spacing w:line="269" w:lineRule="exact"/>
        <w:ind w:left="320" w:right="40" w:firstLine="0"/>
        <w:jc w:val="both"/>
      </w:pPr>
      <w:r w:rsidRPr="001E08B1">
        <w:rPr>
          <w:b/>
        </w:rPr>
        <w:t>26.9</w:t>
      </w:r>
      <w:r>
        <w:t xml:space="preserve"> </w:t>
      </w:r>
      <w:r w:rsidRPr="001E08B1">
        <w:t>Το κόστος για όλες τις εργαστηριακές εξετάσεις που διενεργούνται κατά την εκτέλεση της σύμβασης βαρύνει τον προμηθευτή.</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3" w:name="_Toc3875369"/>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4" w:name="art205_b"/>
      <w:r w:rsidR="00371FD2">
        <w:t>Επί</w:t>
      </w:r>
      <w:bookmarkEnd w:id="8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lastRenderedPageBreak/>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5" w:name="bookmark58"/>
      <w:bookmarkStart w:id="86" w:name="_Toc3875370"/>
      <w:r>
        <w:t>ΑΡΘΡΟ 2</w:t>
      </w:r>
      <w:r w:rsidR="001E08B1">
        <w:t>8</w:t>
      </w:r>
      <w:r>
        <w:t xml:space="preserve"> : ΥΠΟΧΡΕΩΣΕΙΣ ΑΝΑΔΟΧΟΥ</w:t>
      </w:r>
      <w:bookmarkEnd w:id="85"/>
      <w:bookmarkEnd w:id="86"/>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2"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3"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7" w:name="_Toc3875371"/>
      <w:bookmarkStart w:id="88"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7"/>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8"/>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F879DE" w:rsidRPr="00F879DE">
        <w:t>του</w:t>
      </w:r>
      <w:r w:rsidR="00F879DE">
        <w:t xml:space="preserve"> Νοσοκομείου</w:t>
      </w:r>
      <w:r>
        <w:t xml:space="preserve"> (</w:t>
      </w:r>
      <w:r w:rsidRPr="00F45CED">
        <w:t>από τον ΚΑΕ</w:t>
      </w:r>
      <w:r w:rsidR="00F879DE">
        <w:t xml:space="preserve"> 1311</w:t>
      </w:r>
      <w:r w:rsidR="00E727C6" w:rsidRPr="00ED0340">
        <w:t xml:space="preserve"> «Προμήθεια Υγειονομικού Υλικού»</w:t>
      </w:r>
    </w:p>
    <w:p w:rsidR="002941CA" w:rsidRDefault="00C368AC" w:rsidP="00C368AC">
      <w:pPr>
        <w:pStyle w:val="102"/>
        <w:shd w:val="clear" w:color="auto" w:fill="auto"/>
        <w:spacing w:line="269" w:lineRule="exact"/>
        <w:ind w:left="320" w:right="1060" w:firstLine="0"/>
      </w:pPr>
      <w:bookmarkStart w:id="89" w:name="bookmark60"/>
      <w:r>
        <w:t xml:space="preserve">29.2 </w:t>
      </w:r>
      <w:r w:rsidR="002940D4">
        <w:t>Φόροι - Κρατήσεις</w:t>
      </w:r>
      <w:bookmarkEnd w:id="89"/>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8404EE">
        <w:t xml:space="preserve">. </w:t>
      </w:r>
      <w:r w:rsidR="008404EE" w:rsidRPr="00171FC9">
        <w:rPr>
          <w:rFonts w:asciiTheme="minorHAnsi" w:hAnsiTheme="minorHAnsi"/>
        </w:rPr>
        <w:t>Η κράτηση αυτή υπάγεται σε χαρτόσημο 3% και ΟΓΑ χαρτοσήμου που υπολογίζεται με ποσοστό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lastRenderedPageBreak/>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0"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0"/>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1" w:name="bookmark62"/>
      <w:bookmarkStart w:id="92" w:name="_Toc3875372"/>
      <w:r>
        <w:t>ΑΡΘΡΟ 30</w:t>
      </w:r>
      <w:r w:rsidR="002940D4">
        <w:t xml:space="preserve">: </w:t>
      </w:r>
      <w:r w:rsidR="00683C23">
        <w:t xml:space="preserve">ΤΡΟΠΟΠΟΙΗΣΗ - </w:t>
      </w:r>
      <w:r w:rsidR="002940D4">
        <w:t>ΚΑΤΑΓΓΕΛΙΑ ΤΗΣ ΣΥΜΒΑΣΗΣ</w:t>
      </w:r>
      <w:bookmarkEnd w:id="91"/>
      <w:bookmarkEnd w:id="92"/>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6D1D7F" w:rsidRPr="006D1D7F">
        <w:t xml:space="preserve"> </w:t>
      </w:r>
      <w:r w:rsidR="006D1D7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70473F">
        <w:t>03-04-2019</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A36E60" w:rsidP="005F71D0">
            <w:pPr>
              <w:pStyle w:val="ecxmsonormal"/>
              <w:spacing w:after="200" w:line="360" w:lineRule="auto"/>
              <w:jc w:val="both"/>
              <w:rPr>
                <w:rFonts w:ascii="Calibri" w:hAnsi="Calibri"/>
                <w:sz w:val="20"/>
                <w:szCs w:val="20"/>
              </w:rPr>
            </w:pPr>
            <w:bookmarkStart w:id="93" w:name="bookmark63"/>
            <w:r>
              <w:rPr>
                <w:rFonts w:ascii="Calibri" w:hAnsi="Calibri"/>
                <w:sz w:val="20"/>
                <w:szCs w:val="20"/>
              </w:rPr>
              <w:t xml:space="preserve">   Η Συντάξα</w:t>
            </w:r>
            <w:r w:rsidR="00E65FD4">
              <w:rPr>
                <w:rFonts w:ascii="Calibri" w:hAnsi="Calibri"/>
                <w:sz w:val="20"/>
                <w:szCs w:val="20"/>
              </w:rPr>
              <w:t>σα</w:t>
            </w:r>
          </w:p>
        </w:tc>
        <w:tc>
          <w:tcPr>
            <w:tcW w:w="2834" w:type="dxa"/>
          </w:tcPr>
          <w:p w:rsidR="000C72D7" w:rsidRPr="000C72D7" w:rsidRDefault="00A36E60"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E65FD4">
              <w:rPr>
                <w:rFonts w:ascii="Calibri" w:hAnsi="Calibri"/>
                <w:sz w:val="20"/>
                <w:szCs w:val="20"/>
              </w:rPr>
              <w:t>Η ΠΟΥ</w:t>
            </w:r>
          </w:p>
        </w:tc>
        <w:tc>
          <w:tcPr>
            <w:tcW w:w="2844" w:type="dxa"/>
          </w:tcPr>
          <w:p w:rsidR="000C72D7" w:rsidRPr="000C72D7" w:rsidRDefault="00E65FD4" w:rsidP="005F71D0">
            <w:pPr>
              <w:pStyle w:val="ecxmsonormal"/>
              <w:spacing w:after="200" w:line="360" w:lineRule="auto"/>
              <w:jc w:val="both"/>
              <w:rPr>
                <w:rFonts w:ascii="Calibri" w:hAnsi="Calibri"/>
                <w:sz w:val="20"/>
                <w:szCs w:val="20"/>
              </w:rPr>
            </w:pPr>
            <w:r>
              <w:rPr>
                <w:rFonts w:ascii="Calibri" w:hAnsi="Calibri"/>
                <w:sz w:val="20"/>
                <w:szCs w:val="20"/>
              </w:rPr>
              <w:t>Ο Διοικητικός Διευθυντής</w:t>
            </w:r>
          </w:p>
        </w:tc>
        <w:tc>
          <w:tcPr>
            <w:tcW w:w="2783" w:type="dxa"/>
          </w:tcPr>
          <w:p w:rsidR="000C72D7" w:rsidRPr="000C72D7" w:rsidRDefault="00A36E60"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0C72D7"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A36E60" w:rsidP="00F64EF3">
            <w:pPr>
              <w:pStyle w:val="ecxmsonormal"/>
              <w:spacing w:after="200" w:line="360" w:lineRule="auto"/>
              <w:jc w:val="both"/>
              <w:rPr>
                <w:rFonts w:ascii="Calibri" w:hAnsi="Calibri"/>
                <w:sz w:val="20"/>
                <w:szCs w:val="20"/>
              </w:rPr>
            </w:pPr>
            <w:r>
              <w:rPr>
                <w:rFonts w:ascii="Calibri" w:hAnsi="Calibri"/>
                <w:sz w:val="20"/>
                <w:szCs w:val="20"/>
              </w:rPr>
              <w:t>Δήμητρα Σταθάκη</w:t>
            </w:r>
          </w:p>
        </w:tc>
        <w:tc>
          <w:tcPr>
            <w:tcW w:w="2834" w:type="dxa"/>
          </w:tcPr>
          <w:p w:rsidR="000C72D7" w:rsidRPr="000C72D7" w:rsidRDefault="00E65FD4" w:rsidP="005F71D0">
            <w:pPr>
              <w:pStyle w:val="ecxmsonormal"/>
              <w:spacing w:after="200" w:line="360" w:lineRule="auto"/>
              <w:jc w:val="both"/>
              <w:rPr>
                <w:rFonts w:ascii="Calibri" w:hAnsi="Calibri"/>
                <w:sz w:val="20"/>
                <w:szCs w:val="20"/>
              </w:rPr>
            </w:pPr>
            <w:r>
              <w:rPr>
                <w:rFonts w:ascii="Calibri" w:hAnsi="Calibri"/>
                <w:sz w:val="20"/>
                <w:szCs w:val="20"/>
              </w:rPr>
              <w:t>Μαρία Σημαιάκη</w:t>
            </w:r>
          </w:p>
        </w:tc>
        <w:tc>
          <w:tcPr>
            <w:tcW w:w="2844" w:type="dxa"/>
          </w:tcPr>
          <w:p w:rsidR="000C72D7" w:rsidRPr="000C72D7" w:rsidRDefault="00A36E60"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E65FD4">
              <w:rPr>
                <w:rFonts w:ascii="Calibri" w:hAnsi="Calibri"/>
                <w:sz w:val="20"/>
                <w:szCs w:val="20"/>
              </w:rPr>
              <w:t>Γεώργιος Κασαπάκης</w:t>
            </w: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4" w:name="bookmark65"/>
      <w:bookmarkEnd w:id="93"/>
      <w:r>
        <w:rPr>
          <w:rStyle w:val="107"/>
          <w:rFonts w:asciiTheme="majorHAnsi" w:eastAsiaTheme="majorEastAsia" w:hAnsiTheme="majorHAnsi" w:cstheme="majorBidi"/>
          <w:sz w:val="28"/>
        </w:rPr>
        <w:br w:type="page"/>
      </w:r>
    </w:p>
    <w:p w:rsidR="002D576B" w:rsidRDefault="002D576B" w:rsidP="00DF4D7E">
      <w:pPr>
        <w:pStyle w:val="1"/>
        <w:rPr>
          <w:rStyle w:val="107"/>
          <w:rFonts w:asciiTheme="majorHAnsi" w:eastAsiaTheme="majorEastAsia" w:hAnsiTheme="majorHAnsi" w:cstheme="majorBidi"/>
          <w:sz w:val="28"/>
        </w:rPr>
        <w:sectPr w:rsidR="002D576B" w:rsidSect="004E1C41">
          <w:headerReference w:type="default" r:id="rId24"/>
          <w:footerReference w:type="default" r:id="rId25"/>
          <w:endnotePr>
            <w:numFmt w:val="decimal"/>
          </w:endnotePr>
          <w:type w:val="continuous"/>
          <w:pgSz w:w="11905" w:h="16837"/>
          <w:pgMar w:top="709" w:right="853" w:bottom="851" w:left="1328" w:header="0" w:footer="3" w:gutter="0"/>
          <w:cols w:space="720"/>
          <w:noEndnote/>
          <w:docGrid w:linePitch="360"/>
        </w:sectPr>
      </w:pPr>
      <w:bookmarkStart w:id="95" w:name="_Toc3875373"/>
    </w:p>
    <w:p w:rsidR="002941CA" w:rsidRPr="002C3AA0" w:rsidRDefault="002940D4" w:rsidP="008D0FE9">
      <w:pPr>
        <w:pStyle w:val="1"/>
        <w:spacing w:before="0"/>
        <w:ind w:left="-284"/>
        <w:rPr>
          <w:rStyle w:val="224"/>
          <w:rFonts w:asciiTheme="majorHAnsi" w:eastAsiaTheme="majorEastAsia" w:hAnsiTheme="majorHAnsi" w:cstheme="majorBidi"/>
          <w:sz w:val="28"/>
          <w:u w:val="none"/>
        </w:rPr>
      </w:pPr>
      <w:r w:rsidRPr="00DF4D7E">
        <w:rPr>
          <w:rStyle w:val="107"/>
          <w:rFonts w:asciiTheme="majorHAnsi" w:eastAsiaTheme="majorEastAsia" w:hAnsiTheme="majorHAnsi" w:cstheme="majorBidi"/>
          <w:sz w:val="28"/>
        </w:rPr>
        <w:lastRenderedPageBreak/>
        <w:t>ΠΑΡΑΡΤΗΜΑ Β'</w:t>
      </w:r>
      <w:bookmarkEnd w:id="94"/>
      <w:r w:rsidR="00D02B0D">
        <w:rPr>
          <w:rStyle w:val="107"/>
          <w:rFonts w:asciiTheme="majorHAnsi" w:eastAsiaTheme="majorEastAsia" w:hAnsiTheme="majorHAnsi" w:cstheme="majorBidi"/>
          <w:sz w:val="28"/>
        </w:rPr>
        <w:t xml:space="preserve"> - </w:t>
      </w:r>
      <w:bookmarkStart w:id="96"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5"/>
      <w:bookmarkEnd w:id="96"/>
    </w:p>
    <w:p w:rsidR="008D0FE9" w:rsidRPr="002C3AA0" w:rsidRDefault="008D0FE9" w:rsidP="008D0FE9"/>
    <w:tbl>
      <w:tblPr>
        <w:tblW w:w="14755" w:type="dxa"/>
        <w:tblInd w:w="95" w:type="dxa"/>
        <w:tblLayout w:type="fixed"/>
        <w:tblLook w:val="04A0"/>
      </w:tblPr>
      <w:tblGrid>
        <w:gridCol w:w="578"/>
        <w:gridCol w:w="1045"/>
        <w:gridCol w:w="1565"/>
        <w:gridCol w:w="1410"/>
        <w:gridCol w:w="2116"/>
        <w:gridCol w:w="660"/>
        <w:gridCol w:w="1215"/>
        <w:gridCol w:w="1274"/>
        <w:gridCol w:w="1632"/>
        <w:gridCol w:w="908"/>
        <w:gridCol w:w="1218"/>
        <w:gridCol w:w="1134"/>
      </w:tblGrid>
      <w:tr w:rsidR="00427754" w:rsidRPr="00427754" w:rsidTr="00427754">
        <w:trPr>
          <w:trHeight w:val="12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b/>
                <w:bCs/>
                <w:sz w:val="22"/>
                <w:szCs w:val="22"/>
              </w:rPr>
            </w:pPr>
            <w:bookmarkStart w:id="97" w:name="_Toc3875374"/>
            <w:bookmarkStart w:id="98" w:name="bookmark71"/>
            <w:r w:rsidRPr="00427754">
              <w:rPr>
                <w:rFonts w:ascii="Calibri" w:eastAsia="Times New Roman" w:hAnsi="Calibri" w:cs="Times New Roman"/>
                <w:b/>
                <w:bCs/>
                <w:sz w:val="22"/>
                <w:szCs w:val="22"/>
              </w:rPr>
              <w:t>Α/Α</w:t>
            </w:r>
          </w:p>
        </w:tc>
        <w:tc>
          <w:tcPr>
            <w:tcW w:w="1045" w:type="dxa"/>
            <w:tcBorders>
              <w:top w:val="single" w:sz="4" w:space="0" w:color="auto"/>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ΚΩΔΙΚΟΣ</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ΠΕΡΙΓΡΑΦΗ</w:t>
            </w:r>
          </w:p>
        </w:tc>
        <w:tc>
          <w:tcPr>
            <w:tcW w:w="1410"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Κωδικός CPV</w:t>
            </w:r>
          </w:p>
        </w:tc>
        <w:tc>
          <w:tcPr>
            <w:tcW w:w="2116"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ΤΕΧΝΙΚΕΣ ΠΡΟΔΙΑΓΡΑΦΕΣ</w:t>
            </w:r>
          </w:p>
        </w:tc>
        <w:tc>
          <w:tcPr>
            <w:tcW w:w="660"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Μ.Μ</w:t>
            </w:r>
          </w:p>
        </w:tc>
        <w:tc>
          <w:tcPr>
            <w:tcW w:w="1215"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ΤΙΜΗ ΜΟΝΑΔΟΣ</w:t>
            </w:r>
          </w:p>
        </w:tc>
        <w:tc>
          <w:tcPr>
            <w:tcW w:w="1274"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ΠΟΣΟΤΗΤΑ Ο.Μ. ΕΔΡΑΣ (ΑΓ. ΝΙΚΟΛΑΟΣ)</w:t>
            </w:r>
          </w:p>
        </w:tc>
        <w:tc>
          <w:tcPr>
            <w:tcW w:w="1632"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ΚΑΘΑΡΗ ΑΞΙΑ</w:t>
            </w:r>
          </w:p>
        </w:tc>
        <w:tc>
          <w:tcPr>
            <w:tcW w:w="908"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ΣΥΝΤΕΛΕΣΤΗΣ Φ.Π.Α.</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b/>
                <w:bCs/>
                <w:sz w:val="22"/>
                <w:szCs w:val="22"/>
              </w:rPr>
            </w:pPr>
            <w:r w:rsidRPr="00427754">
              <w:rPr>
                <w:rFonts w:ascii="Calibri" w:eastAsia="Times New Roman" w:hAnsi="Calibri" w:cs="Times New Roman"/>
                <w:b/>
                <w:bCs/>
                <w:sz w:val="22"/>
                <w:szCs w:val="22"/>
              </w:rPr>
              <w:t>ΤΕΛΙΚΗ ΑΞΙΑ</w:t>
            </w:r>
          </w:p>
        </w:tc>
      </w:tr>
      <w:tr w:rsidR="00427754" w:rsidRPr="00427754" w:rsidTr="0042775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179935</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ΠΡΟΕΚΤΑΣΕΙΣ ΟΡΩΝ 150CM ΑΠΟΣΤΕΙΡΩΜΕΝΕΣ ΧΩΡΙΣ ΡΟΛΛΕΡ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0,24</w:t>
            </w:r>
          </w:p>
        </w:tc>
        <w:tc>
          <w:tcPr>
            <w:tcW w:w="1274"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200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48</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11,52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59,52</w:t>
            </w:r>
          </w:p>
        </w:tc>
      </w:tr>
      <w:tr w:rsidR="00427754" w:rsidRPr="00427754" w:rsidTr="0042775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68517</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ΣΥΣΚΕΥΕΣ ΕΓΧΥΣΕΩΣ ΟΡΟΥ ΜΕ ΑΕΡΑΓΩΓΟ ΚΑΙ ΦΙΛΤΡΟ ΚΟΙΝΕΣ</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0,1059</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7201,2</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1728,288</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8929,488</w:t>
            </w:r>
          </w:p>
        </w:tc>
      </w:tr>
      <w:tr w:rsidR="00427754" w:rsidRPr="00427754" w:rsidTr="0042775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172133</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ΣΥΣΚΕΥΕΣ ΘΕΡΜΑΝΣΗΣ ΓΙΑ ΜΕΤΑΓΓΙΣΗ ΑΙΜΑΤΟΣ ΚΑΝΟΝΙΚΗΣ ΡΟΗΣ</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auto" w:fill="auto"/>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12,44</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1244</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298,56</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1542,56</w:t>
            </w:r>
          </w:p>
        </w:tc>
      </w:tr>
      <w:tr w:rsidR="00427754" w:rsidRPr="00427754" w:rsidTr="00427754">
        <w:trPr>
          <w:trHeight w:val="71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lastRenderedPageBreak/>
              <w:t>4</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25339</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ΣΥΣΚΕΥΕΣ ΜΕΤΑΓΓΙΣΗΣ ΑΙΜΑΤΟΣ ΑΠΛΕΣ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 ΤΟ ΡΥΓΧΟΣ ΔΙΑΤΡΗΣΗΣ ΝΑ ΕΊΝΑΙ ΚΑΤΑΛΛΗΛΟ ΓΙΑ ΤΟ ΤΡΥΠΗΜΑ ΤΗΣ ΦΙΑΛΗΣ ΩΣ ΠΡΟΣ ΤΗΝ ΣΚΛΗΡΟΤΗΤΑ ΚΑΙ ΤΗΝ ΚΩΝΙΚΟΤΗΤΑ. ΤΟ ΦΙΛΤΡΟ ΝΑ ΕΧΕΙ ΠΟΡΟΥΣ 200-270Μ. ΚΑΙ ΔΙΗΘΗΤΙΚΗ ΕΠΙΦΑΝΕΙΑ ΤΟΥΛΑΧΙΣΤΟΝ 15CM2. ΝΑ ΦΕΡΕΙ ΡΥΘΜΙΣΤΗ ΤΥΠΟΥ ADELBERG IV ΚΑΙ ΝΑ ΕΙΝΑΙ ΑΝΟΙΚΤΟΣ. ΤΟ ΜΗΚΟΣ ΤΗΣ ΣΥΣΚΕΥΗΣ (ΧΩΡΙΣ ΤΟ ΣΤΑΓΟΝΟΘΑΛΑΜΟ ΝΑ ΕΙΝΑΙ ΤΟΥΛΑΧΙΣΤΟΝ 160ΕΚ. ΝΑ ΦΕΡΕΙ ΣΥΝΔΕΣΗ LUER-LOCK  ΚΑΘΩΣ ΚΑΙ FLASH BALL LATEX. ΝΑ ΑΝΑΓΡΑΦΕΙ ΤΙΣ ΟΔΗΓΙΕΣ ΧΡΗΣΗΣ ΚΑΙ ΟΛΑ ΤΑ ΑΠΑΙΤΟΥΜΕΝΑ ΣΤΟΙΧΕΙΑ ΣΤΗΝ ΕΛΛ. ΓΛΩΣΣΑ (ΠΑΡΤΙΔΑ, ΗΜΕΡ. ΑΠΟΣΤΕΙΡ. ΚΛΠ). ΘΑ ΠΡΕΠΕΙ ΝΑ ΥΠΑΡΧΕΙ ΑΠΟΣΤΑΣΗ ΟΧΙ ΜΙΚΡΟΤΕΡΗ ΑΠΟ 40ΜΜ ΑΝΑΜΕΣΑ ΣΤΟ ΤΕΛΟΣ ΤΟΥ ΣΩΛΗΝΑ ΚΑΙ ΣΤΗΝ ΕΞΟΔΟ ΤΟΥ ΘΑΛΑΜΟΥ Ή ΑΠΟΣΤΑΣΗ ΟΧΙ ΜΙΚΡΟΤΕΡΗ ΑΠΟ 20ΜΜ ΑΝΑΜΕΣΑ ΣΤΟ ΣΩΛΗΝΑ ΚΑΙ ΤΟ ΦΙΛΤΡΟ. ΤΟ ΤΟΙΧΩΜΑ ΤΟΥ ΣΤΑΓΟΝΟΘΑΛΑΜΟΥ ΔΕΝ ΘΑ ΠΡΕΠΕΙ ΝΑ ΠΛΗΣΙΑΖΕΙ ΠΕΡΙΣΣΟΤΕΡΟ ΑΠΟ 5ΜΜ ΤΟ ΤΕΛΟΣ ΤΟΥ ΣΩΛΗΝΑ.</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0,1694</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338,8</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81,312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420,112</w:t>
            </w:r>
          </w:p>
        </w:tc>
      </w:tr>
      <w:tr w:rsidR="00427754" w:rsidRPr="00427754" w:rsidTr="00427754">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lastRenderedPageBreak/>
              <w:t>5</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25371</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ΣΥΣΚΕΥΕΣ ΧΟΡΗΓΗΣΗΣ ΕΝΔΟΦΛΕΒΙΩΝ ΔΙΑΛΥΜΑΤΩΝ ΣΕ ΜΙΚΡΟΣΤΑΓΟΝΕΣ (1ML= 60ΣΤΑΓ) ΜΕ ΡΙΘΜΙΣΤΗ ΡΟΗΣ ΑΚΡΙΒΕΙΑΣ ΣΥΜΦΩΝΑ ΜΕ ΤΙΣ ΠΡΟΔΙΑΓΡΑΦΕΣ ΤΟΥ ΥΠΟΥΡΓΕΙΟΥ ΑΝΑΠΤΥΞΗΣ</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0,5038</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11000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5541,8</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1330,032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6871,832</w:t>
            </w:r>
          </w:p>
        </w:tc>
      </w:tr>
      <w:tr w:rsidR="00427754" w:rsidRPr="00427754" w:rsidTr="00427754">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69655</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ΣΥΣΚΕΥΗ  ΔΙΟΥΡΗΘΡΙΚΩΝ ΕΦΑΡΜΟΓΩΝ 2W ΜΕ ΘΑΛΑΜΟ ΚΑΙ ΒΑΛΒΙΔΑ ΕΛΕΓΧΟΥ ΡΟΗΣ ΚΑΙ ΕΞΟΔΟ ΣΥΜΒΑΤΗ ΜΕ FOLLEY</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600</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144</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744</w:t>
            </w:r>
          </w:p>
        </w:tc>
      </w:tr>
      <w:tr w:rsidR="00427754" w:rsidRPr="00427754" w:rsidTr="00427754">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175895</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ΣΥΣΚΕΥΗ ΑΥΤΟΜΕΤΑΓΓΙΣΗΣ</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Με δοχείο συλλογής τουλάχιστον 800ml και φίλτρο μικροσωματιδίων 20 - 40μm, σωλήνα παροχέτευσης περίπου 1,80 μέτρων, 2 τροκάρ N 18 και συνδετήρα Υ. Να φέρει φίλτρο εισόδου 260μm σωλήνα μεταφοράς από δοχείο σε ασκό αίματος χωρητικότητας τουλάχιστον 1000ml. Να εξασφαλίζεται δυνατότητα μετάγγισης στον ασθενή.</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55,82</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1674,6</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401,904</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2076,504</w:t>
            </w:r>
          </w:p>
        </w:tc>
      </w:tr>
      <w:tr w:rsidR="00427754" w:rsidRPr="00427754" w:rsidTr="0042775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236600</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ΣΥΣΚΕΥΗ ΧΟΡΗΓΗΣΗΣ ΓΙΑ ΑΝΤΛΙΑ INFUSOMAT SPACE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5,4</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9720</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1263,6</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10983,6</w:t>
            </w:r>
          </w:p>
        </w:tc>
      </w:tr>
      <w:tr w:rsidR="00427754" w:rsidRPr="00427754" w:rsidTr="00427754">
        <w:trPr>
          <w:trHeight w:val="192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lastRenderedPageBreak/>
              <w:t>9</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186670</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ΣΥΣΚΕΥΗ ΧΟΡΗΓΗΣΗΣ ΕΝΤΕΡΙΚΩΝ ΔΙΑΛΥΜΑΤΩΝ ΜΕΣΩ ΑΝΤΛΙΑΣ</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Εξοπλισμοί χορήγησης των δόσεων του φαρμάκου 33141626-4</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Να είναι τεκμηριωμένα συμβατή με την αντλία « COMPACT STANDARD ERNAEHRUNGSPUMPE".Να διαθέτει πιστοποιητικό συμβατότητας κοινοτικής οδηγίας 93/42 εεκ, παράτημα 1,9.1.</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5,25</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150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787,5</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189</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976,5</w:t>
            </w:r>
          </w:p>
        </w:tc>
      </w:tr>
      <w:tr w:rsidR="00427754" w:rsidRPr="00427754" w:rsidTr="0042775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221872</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ΒΕΛΟΝΑ HUBER ΓΙΑ ΕΓΧΥΣΗ  HICKMAN  ΜΕ  PORT  19GA  ΜΗΚΟΣ 25 MM</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2,44</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122</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29,28</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151,28</w:t>
            </w:r>
          </w:p>
        </w:tc>
      </w:tr>
      <w:tr w:rsidR="00427754" w:rsidRPr="00427754" w:rsidTr="00427754">
        <w:trPr>
          <w:trHeight w:val="192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11</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231896</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ΒΕΛΟΝΑ ΠΑΡΑΚΕΝΤΗΣΗΣ ΑΣΦΑΛΕΙΑΣ ΓΙΑ PORT ΜΕ ΠΤΕΡΥΓΙΑ ΧΩΡΙΣ ΘΕΣΗ ΕΓΧΥΣΗΣ ΜΗΚΟΣ 1΄΄ (25ΜΜ)-19GAUGE (1,1MM)</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3,41</w:t>
            </w:r>
          </w:p>
        </w:tc>
        <w:tc>
          <w:tcPr>
            <w:tcW w:w="1274"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34,1</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8,184</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42,284</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174775</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ΒΕΛΟΝΕΣ 19G Χ 1 1/2'' 1,10 Χ 40 ΓΑΛΑΚΤΟΧΡΟΥΝ</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0,0078</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43000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335,4</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80,496</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415,896</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174785</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ΒΕΛΟΝΕΣ 21G X 1 1/2''</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0,0077</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11000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84,7</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20,328</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105,028</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14</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68181</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ΒΕΛΟΝΕΣ 23G X 1 1/2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0,009</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90</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21,6</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111,6</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15</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26231</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ΒΕΛΟΝΕΣ 23G X 1" 0,60 X 25 ΜΠΛΕ</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0,0077</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77</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18,48</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95,48</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16</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68182</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ΒΕΛΟΝΕΣ 25G X 5/8"</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0,0077</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21000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161,7</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38,808</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200,508</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68183</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ΒΕΛΟΝΕΣ 27G X 1/2''</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0,0101</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10,1</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2,424</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12,524</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17366</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ΒΕΛΟΝΕΣ 27G X 5/8" 0,45 X 16 ΚΑΦΕ</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0,0089</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3500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31,15</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7,476</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38,626</w:t>
            </w:r>
          </w:p>
        </w:tc>
      </w:tr>
      <w:tr w:rsidR="00427754" w:rsidRPr="00427754" w:rsidTr="00427754">
        <w:trPr>
          <w:trHeight w:val="192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lastRenderedPageBreak/>
              <w:t>19</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68431</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ΒΕΛΟΝΕΣ ΒΙΟΨΙΑΣ ΠΡΟΣΤΑΤΟΥ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Βελόνες βιοψίας προστάτου για κατευθυνόμενη βιοψία, οι οποίες να εφαρμόζουν σε αυτόματο σύστημα βιοψίας πολλαπλών χρήσεων. Να διατίθενται με ηχογενές άκρο, διαβάθμιση ανά 1cm, διάμετρο 14G με μήκος 10cm και διάμετρο 18G  με μήκος 25cm</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9,72</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291,6</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69,984</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361,584</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20</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251880</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color w:val="auto"/>
                <w:sz w:val="16"/>
                <w:szCs w:val="16"/>
              </w:rPr>
            </w:pPr>
            <w:r w:rsidRPr="00427754">
              <w:rPr>
                <w:rFonts w:eastAsia="Times New Roman"/>
                <w:color w:val="auto"/>
                <w:sz w:val="16"/>
                <w:szCs w:val="16"/>
              </w:rPr>
              <w:t>ΒΕΛΟΝΕΣ ΓΙΑ ΠΕΝΕΣ ΙΝΣΟΥΛΙΝΗΣ</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color w:val="auto"/>
                <w:sz w:val="16"/>
                <w:szCs w:val="16"/>
              </w:rPr>
            </w:pPr>
            <w:r w:rsidRPr="00427754">
              <w:rPr>
                <w:rFonts w:eastAsia="Times New Roman"/>
                <w:color w:val="auto"/>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color w:val="auto"/>
                <w:sz w:val="16"/>
                <w:szCs w:val="16"/>
              </w:rPr>
            </w:pPr>
            <w:r w:rsidRPr="00427754">
              <w:rPr>
                <w:rFonts w:eastAsia="Times New Roman"/>
                <w:color w:val="auto"/>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0,1567</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5000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783,5</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101,855</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color w:val="auto"/>
                <w:sz w:val="22"/>
                <w:szCs w:val="22"/>
              </w:rPr>
            </w:pPr>
            <w:r w:rsidRPr="00427754">
              <w:rPr>
                <w:rFonts w:ascii="Calibri" w:eastAsia="Times New Roman" w:hAnsi="Calibri" w:cs="Times New Roman"/>
                <w:color w:val="auto"/>
                <w:sz w:val="22"/>
                <w:szCs w:val="22"/>
              </w:rPr>
              <w:t>885,355</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21</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252207</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ΠΕΤΑΛΟΥΔΕΣ ΑΠΟΣΙΔΗΡΩΣΗΣ 27G</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0,21</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150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31,5</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4,095</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35,595</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22</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68313</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ΠΕΤΑΛΟΥΔΕΣ ΠΑΡΑΚΕΝΤΗΣΗΣ 21G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0,0328</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98,4</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12,792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111,192</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23</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70358</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ΠΕΤΑΛΟΥΔΕΣ ΠΑΡΑΚΕΝΤΗΣΗΣ 23G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0,027</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54</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12,96</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66,96</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68314</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ΠΕΤΑΛΟΥΔΕΣ ΠΑΡΑΚΕΝΤΗΣΗΣ 25G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Ιατρικές βελόνες 33141320-9</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0,039</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39</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5,07</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44,07</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25</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128019</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60CC ΜΕ ΜΕΓΑΛΟ ΜΠΕΚ (ΟΧΙ ΒΙΔΩΤΟ)</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0,146</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1200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175,2</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22,776</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197,976</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26</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68187</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10 CC - 21G X 1,5''</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0,034</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75000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2550</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612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3162</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27</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68185</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2,5 CC - 21G X 1,5''</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0,0202</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90000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1818</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436,32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2254,32</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28</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68188</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20 CC - 21G X 1,5''</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0,0444</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42000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1864,8</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447,552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2312,352</w:t>
            </w:r>
          </w:p>
        </w:tc>
      </w:tr>
      <w:tr w:rsidR="00427754" w:rsidRPr="00427754" w:rsidTr="0042775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29</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68186</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5 CC - 21G X 1,5''</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0,0239</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77000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1840,3</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441,672</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2281,972</w:t>
            </w:r>
          </w:p>
        </w:tc>
      </w:tr>
      <w:tr w:rsidR="00427754" w:rsidRPr="00427754" w:rsidTr="00427754">
        <w:trPr>
          <w:trHeight w:val="66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30</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68330</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ΣΥΡΙΓΓΕΣ QUICK 3CC ΜΕΤΡΗΣΗΣ ΑΕΡΙΩΝ ΑΙΜΑΤΟΣ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0,5</w:t>
            </w:r>
          </w:p>
        </w:tc>
        <w:tc>
          <w:tcPr>
            <w:tcW w:w="1274"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3500</w:t>
            </w:r>
          </w:p>
        </w:tc>
        <w:tc>
          <w:tcPr>
            <w:tcW w:w="1632"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1750</w:t>
            </w:r>
          </w:p>
        </w:tc>
        <w:tc>
          <w:tcPr>
            <w:tcW w:w="908"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420</w:t>
            </w:r>
          </w:p>
        </w:tc>
        <w:tc>
          <w:tcPr>
            <w:tcW w:w="1134"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2170</w:t>
            </w:r>
          </w:p>
        </w:tc>
      </w:tr>
      <w:tr w:rsidR="00427754" w:rsidRPr="00427754" w:rsidTr="0042775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lastRenderedPageBreak/>
              <w:t>31</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68184</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ΙΝΣΟΥΛΙΝΗΣ - ΜΕ ΑΠΟΣΠΟΜΕΝΗ ΒΕΛΟΝΗ 27GX1/2''</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ΠΡΟΣΟΧΗ Η ΒΕΛΟΝΑ ΝΑ ΕΊΝΑΙ 27Gx 1/2</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0,0194</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25000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485</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24%</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116,4</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601,4</w:t>
            </w:r>
          </w:p>
        </w:tc>
      </w:tr>
      <w:tr w:rsidR="00427754" w:rsidRPr="00427754" w:rsidTr="00427754">
        <w:trPr>
          <w:trHeight w:val="192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32</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69787</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spacing w:after="240"/>
              <w:jc w:val="center"/>
              <w:rPr>
                <w:rFonts w:eastAsia="Times New Roman"/>
                <w:sz w:val="16"/>
                <w:szCs w:val="16"/>
              </w:rPr>
            </w:pPr>
            <w:r w:rsidRPr="00427754">
              <w:rPr>
                <w:rFonts w:eastAsia="Times New Roman"/>
                <w:sz w:val="16"/>
                <w:szCs w:val="16"/>
              </w:rPr>
              <w:t>ΣΥΡΙΓΓΕΣ ΠΛΑΣΤΙΚΕΣ 60CC ΜΕ ΕΠΙΣΤΟΜΙΟ ΓΙΑ ΒΕΛΟΝΗ</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ΣΥΡΙΓΓΑ 50-60ML ΜΙΑΣ ΧΡΗΣΗΣ, ΜΕ ΜΙΚΡΟ ΜΠΕΚ (ΑΚΡΟ LUER SLIP), ΔΙΑΒΑΘΜΙΣΗ ΑΝΑ 1ML.AΠΟΣΤΕΙΡΩΜΕΝΗ (ΕΟ) ΑΤΟΜΙΚΑ ΣΕ BLISTER ΣΥΣΚΕΥΑΣΙΑ.ME ΣΤΥΛΙΣΚΟ ΚΑΙ ΑΥΛΟ ΣΤΥΛΙΣΚΟΥ ΓΙΑ ΕΝΕΣΕΙΣ ΑΝΕΥ ΒΕΛΟΝΗΣ </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0,1287</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643,5</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83,655</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727,155</w:t>
            </w:r>
          </w:p>
        </w:tc>
      </w:tr>
      <w:tr w:rsidR="00427754" w:rsidRPr="00427754" w:rsidTr="00427754">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33</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172144</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ΠΛΑΣΤΙΚΕΣ ΜΙΑΣ ΧΡΗΣΕΩΣ 60 CC ΜΕ ΜΙΚΡΟ ΒΙΔΩΤΟ ΡΥΓΧΟΣ (LUER LOCK ) ΜΙΑΣ ΧΡΗΣΗΣ</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#Δ/Υ</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0,095</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570</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74,1</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644,1</w:t>
            </w:r>
          </w:p>
        </w:tc>
      </w:tr>
      <w:tr w:rsidR="00427754" w:rsidRPr="00427754" w:rsidTr="00427754">
        <w:trPr>
          <w:trHeight w:val="192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34</w:t>
            </w:r>
          </w:p>
        </w:tc>
        <w:tc>
          <w:tcPr>
            <w:tcW w:w="1045" w:type="dxa"/>
            <w:tcBorders>
              <w:top w:val="nil"/>
              <w:left w:val="nil"/>
              <w:bottom w:val="single" w:sz="4" w:space="0" w:color="auto"/>
              <w:right w:val="single" w:sz="4" w:space="0" w:color="auto"/>
            </w:tcBorders>
            <w:shd w:val="clear" w:color="000000" w:fill="FFFFFF"/>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68460</w:t>
            </w:r>
          </w:p>
        </w:tc>
        <w:tc>
          <w:tcPr>
            <w:tcW w:w="1565"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ΣΥΡΙΓΓΕΣ ΠΛΑΣΤΙΚΕΣ  60CC ΜΕ ΕΠΙΣΤΟΜΙΟ ΓΙΑ ΚΑΘΕΤΗΡΑ</w:t>
            </w:r>
            <w:r w:rsidRPr="00427754">
              <w:rPr>
                <w:rFonts w:eastAsia="Times New Roman"/>
                <w:sz w:val="16"/>
                <w:szCs w:val="16"/>
              </w:rPr>
              <w:br/>
            </w:r>
            <w:r w:rsidRPr="00427754">
              <w:rPr>
                <w:rFonts w:eastAsia="Times New Roman"/>
                <w:sz w:val="16"/>
                <w:szCs w:val="16"/>
              </w:rPr>
              <w:br/>
              <w:t xml:space="preserve"> </w:t>
            </w:r>
          </w:p>
        </w:tc>
        <w:tc>
          <w:tcPr>
            <w:tcW w:w="1410"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Σύριγγες 33141310-6</w:t>
            </w:r>
          </w:p>
        </w:tc>
        <w:tc>
          <w:tcPr>
            <w:tcW w:w="2116" w:type="dxa"/>
            <w:tcBorders>
              <w:top w:val="nil"/>
              <w:left w:val="nil"/>
              <w:bottom w:val="single" w:sz="4" w:space="0" w:color="auto"/>
              <w:right w:val="single" w:sz="4" w:space="0" w:color="auto"/>
            </w:tcBorders>
            <w:shd w:val="clear" w:color="000000" w:fill="FFFFFF"/>
            <w:vAlign w:val="bottom"/>
            <w:hideMark/>
          </w:tcPr>
          <w:p w:rsidR="00427754" w:rsidRPr="00427754" w:rsidRDefault="00427754" w:rsidP="00427754">
            <w:pPr>
              <w:jc w:val="center"/>
              <w:rPr>
                <w:rFonts w:eastAsia="Times New Roman"/>
                <w:sz w:val="16"/>
                <w:szCs w:val="16"/>
              </w:rPr>
            </w:pPr>
            <w:r w:rsidRPr="00427754">
              <w:rPr>
                <w:rFonts w:eastAsia="Times New Roman"/>
                <w:sz w:val="16"/>
                <w:szCs w:val="16"/>
              </w:rPr>
              <w:t xml:space="preserve">ΣΥΡΙΓΓΑ 50-60ML ΜΙΑΣ ΧΡΗΣΗΣ, ΜΕ ΜΙΚΡΟ ΜΠΕΚ (ΑΚΡΟ LUER SLIP), ΔΙΑΒΑΘΜΙΣΗ ΑΝΑ 1ML.AΠΟΣΤΕΙΡΩΜΕΝΗ (ΕΟ) ΑΤΟΜΙΚΑ ΣΕ BLISTER ΣΥΣΚΕΥΑΣΙΑ.ME ΣΤΥΛΙΣΚΟ ΚΑΙ ΑΥΛΟ ΣΤΥΛΙΣΚΟΥ ΓΙΑ ΕΝΕΣΕΙΣ ΑΝΕΥ ΒΕΛΟΝΗΣ </w:t>
            </w:r>
          </w:p>
        </w:tc>
        <w:tc>
          <w:tcPr>
            <w:tcW w:w="660"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0,117</w:t>
            </w:r>
          </w:p>
        </w:tc>
        <w:tc>
          <w:tcPr>
            <w:tcW w:w="127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4000</w:t>
            </w:r>
          </w:p>
        </w:tc>
        <w:tc>
          <w:tcPr>
            <w:tcW w:w="1632"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468</w:t>
            </w:r>
          </w:p>
        </w:tc>
        <w:tc>
          <w:tcPr>
            <w:tcW w:w="90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13%</w:t>
            </w:r>
          </w:p>
        </w:tc>
        <w:tc>
          <w:tcPr>
            <w:tcW w:w="1218"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60,84</w:t>
            </w:r>
          </w:p>
        </w:tc>
        <w:tc>
          <w:tcPr>
            <w:tcW w:w="1134" w:type="dxa"/>
            <w:tcBorders>
              <w:top w:val="nil"/>
              <w:left w:val="nil"/>
              <w:bottom w:val="single" w:sz="4" w:space="0" w:color="auto"/>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528,84</w:t>
            </w:r>
          </w:p>
        </w:tc>
      </w:tr>
      <w:tr w:rsidR="00427754" w:rsidRPr="00427754" w:rsidTr="00427754">
        <w:trPr>
          <w:trHeight w:val="300"/>
        </w:trPr>
        <w:tc>
          <w:tcPr>
            <w:tcW w:w="578" w:type="dxa"/>
            <w:tcBorders>
              <w:top w:val="nil"/>
              <w:left w:val="nil"/>
              <w:bottom w:val="nil"/>
              <w:right w:val="nil"/>
            </w:tcBorders>
            <w:shd w:val="clear" w:color="auto" w:fill="auto"/>
            <w:noWrap/>
            <w:vAlign w:val="bottom"/>
            <w:hideMark/>
          </w:tcPr>
          <w:p w:rsidR="00427754" w:rsidRPr="00427754" w:rsidRDefault="00427754" w:rsidP="00427754">
            <w:pPr>
              <w:rPr>
                <w:rFonts w:ascii="Calibri" w:eastAsia="Times New Roman" w:hAnsi="Calibri" w:cs="Times New Roman"/>
                <w:sz w:val="22"/>
                <w:szCs w:val="22"/>
              </w:rPr>
            </w:pPr>
          </w:p>
        </w:tc>
        <w:tc>
          <w:tcPr>
            <w:tcW w:w="1045" w:type="dxa"/>
            <w:tcBorders>
              <w:top w:val="nil"/>
              <w:left w:val="nil"/>
              <w:bottom w:val="nil"/>
              <w:right w:val="nil"/>
            </w:tcBorders>
            <w:shd w:val="clear" w:color="auto" w:fill="auto"/>
            <w:noWrap/>
            <w:vAlign w:val="bottom"/>
            <w:hideMark/>
          </w:tcPr>
          <w:p w:rsidR="00427754" w:rsidRPr="00427754" w:rsidRDefault="00427754" w:rsidP="00427754">
            <w:pPr>
              <w:rPr>
                <w:rFonts w:ascii="Calibri" w:eastAsia="Times New Roman" w:hAnsi="Calibri" w:cs="Times New Roman"/>
                <w:sz w:val="22"/>
                <w:szCs w:val="22"/>
              </w:rPr>
            </w:pPr>
          </w:p>
        </w:tc>
        <w:tc>
          <w:tcPr>
            <w:tcW w:w="1565" w:type="dxa"/>
            <w:tcBorders>
              <w:top w:val="nil"/>
              <w:left w:val="nil"/>
              <w:bottom w:val="nil"/>
              <w:right w:val="nil"/>
            </w:tcBorders>
            <w:shd w:val="clear" w:color="auto" w:fill="auto"/>
            <w:noWrap/>
            <w:vAlign w:val="bottom"/>
            <w:hideMark/>
          </w:tcPr>
          <w:p w:rsidR="00427754" w:rsidRPr="00427754" w:rsidRDefault="00427754" w:rsidP="00427754">
            <w:pPr>
              <w:rPr>
                <w:rFonts w:ascii="Calibri" w:eastAsia="Times New Roman" w:hAnsi="Calibri" w:cs="Times New Roman"/>
                <w:sz w:val="22"/>
                <w:szCs w:val="22"/>
              </w:rPr>
            </w:pPr>
          </w:p>
        </w:tc>
        <w:tc>
          <w:tcPr>
            <w:tcW w:w="1410" w:type="dxa"/>
            <w:tcBorders>
              <w:top w:val="nil"/>
              <w:left w:val="nil"/>
              <w:bottom w:val="nil"/>
              <w:right w:val="nil"/>
            </w:tcBorders>
            <w:shd w:val="clear" w:color="auto" w:fill="auto"/>
            <w:noWrap/>
            <w:vAlign w:val="bottom"/>
            <w:hideMark/>
          </w:tcPr>
          <w:p w:rsidR="00427754" w:rsidRPr="00427754" w:rsidRDefault="00427754" w:rsidP="00427754">
            <w:pPr>
              <w:rPr>
                <w:rFonts w:ascii="Calibri" w:eastAsia="Times New Roman" w:hAnsi="Calibri" w:cs="Times New Roman"/>
                <w:sz w:val="22"/>
                <w:szCs w:val="22"/>
              </w:rPr>
            </w:pPr>
          </w:p>
        </w:tc>
        <w:tc>
          <w:tcPr>
            <w:tcW w:w="2116" w:type="dxa"/>
            <w:tcBorders>
              <w:top w:val="nil"/>
              <w:left w:val="nil"/>
              <w:bottom w:val="nil"/>
              <w:right w:val="nil"/>
            </w:tcBorders>
            <w:shd w:val="clear" w:color="auto" w:fill="auto"/>
            <w:vAlign w:val="bottom"/>
            <w:hideMark/>
          </w:tcPr>
          <w:p w:rsidR="00427754" w:rsidRPr="00427754" w:rsidRDefault="00427754" w:rsidP="00427754">
            <w:pPr>
              <w:rPr>
                <w:rFonts w:ascii="Calibri" w:eastAsia="Times New Roman" w:hAnsi="Calibri" w:cs="Times New Roman"/>
                <w:sz w:val="22"/>
                <w:szCs w:val="22"/>
              </w:rPr>
            </w:pPr>
          </w:p>
        </w:tc>
        <w:tc>
          <w:tcPr>
            <w:tcW w:w="660" w:type="dxa"/>
            <w:tcBorders>
              <w:top w:val="nil"/>
              <w:left w:val="nil"/>
              <w:bottom w:val="nil"/>
              <w:right w:val="nil"/>
            </w:tcBorders>
            <w:shd w:val="clear" w:color="auto" w:fill="auto"/>
            <w:noWrap/>
            <w:vAlign w:val="bottom"/>
            <w:hideMark/>
          </w:tcPr>
          <w:p w:rsidR="00427754" w:rsidRPr="00427754" w:rsidRDefault="00427754" w:rsidP="00427754">
            <w:pPr>
              <w:rPr>
                <w:rFonts w:ascii="Calibri" w:eastAsia="Times New Roman" w:hAnsi="Calibri" w:cs="Times New Roman"/>
                <w:sz w:val="22"/>
                <w:szCs w:val="22"/>
              </w:rPr>
            </w:pPr>
          </w:p>
        </w:tc>
        <w:tc>
          <w:tcPr>
            <w:tcW w:w="1215" w:type="dxa"/>
            <w:tcBorders>
              <w:top w:val="nil"/>
              <w:left w:val="nil"/>
              <w:bottom w:val="nil"/>
              <w:right w:val="nil"/>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p>
        </w:tc>
        <w:tc>
          <w:tcPr>
            <w:tcW w:w="1274" w:type="dxa"/>
            <w:tcBorders>
              <w:top w:val="nil"/>
              <w:left w:val="nil"/>
              <w:bottom w:val="nil"/>
              <w:right w:val="nil"/>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p>
        </w:tc>
        <w:tc>
          <w:tcPr>
            <w:tcW w:w="1632" w:type="dxa"/>
            <w:tcBorders>
              <w:top w:val="nil"/>
              <w:left w:val="single" w:sz="4" w:space="0" w:color="auto"/>
              <w:bottom w:val="nil"/>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41564,85</w:t>
            </w:r>
          </w:p>
        </w:tc>
        <w:tc>
          <w:tcPr>
            <w:tcW w:w="908" w:type="dxa"/>
            <w:tcBorders>
              <w:top w:val="nil"/>
              <w:left w:val="nil"/>
              <w:bottom w:val="nil"/>
              <w:right w:val="nil"/>
            </w:tcBorders>
            <w:shd w:val="clear" w:color="auto" w:fill="auto"/>
            <w:noWrap/>
            <w:vAlign w:val="bottom"/>
            <w:hideMark/>
          </w:tcPr>
          <w:p w:rsidR="00427754" w:rsidRPr="00427754" w:rsidRDefault="00427754" w:rsidP="00427754">
            <w:pPr>
              <w:rPr>
                <w:rFonts w:ascii="Calibri" w:eastAsia="Times New Roman" w:hAnsi="Calibri" w:cs="Times New Roman"/>
                <w:sz w:val="22"/>
                <w:szCs w:val="22"/>
              </w:rPr>
            </w:pPr>
          </w:p>
        </w:tc>
        <w:tc>
          <w:tcPr>
            <w:tcW w:w="1218" w:type="dxa"/>
            <w:tcBorders>
              <w:top w:val="nil"/>
              <w:left w:val="single" w:sz="4" w:space="0" w:color="auto"/>
              <w:bottom w:val="nil"/>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8597,363</w:t>
            </w:r>
          </w:p>
        </w:tc>
        <w:tc>
          <w:tcPr>
            <w:tcW w:w="1134" w:type="dxa"/>
            <w:tcBorders>
              <w:top w:val="nil"/>
              <w:left w:val="nil"/>
              <w:bottom w:val="nil"/>
              <w:right w:val="single" w:sz="4" w:space="0" w:color="auto"/>
            </w:tcBorders>
            <w:shd w:val="clear" w:color="auto" w:fill="auto"/>
            <w:noWrap/>
            <w:vAlign w:val="bottom"/>
            <w:hideMark/>
          </w:tcPr>
          <w:p w:rsidR="00427754" w:rsidRPr="00427754" w:rsidRDefault="00427754" w:rsidP="00427754">
            <w:pPr>
              <w:jc w:val="center"/>
              <w:rPr>
                <w:rFonts w:ascii="Calibri" w:eastAsia="Times New Roman" w:hAnsi="Calibri" w:cs="Times New Roman"/>
                <w:sz w:val="22"/>
                <w:szCs w:val="22"/>
              </w:rPr>
            </w:pPr>
            <w:r w:rsidRPr="00427754">
              <w:rPr>
                <w:rFonts w:ascii="Calibri" w:eastAsia="Times New Roman" w:hAnsi="Calibri" w:cs="Times New Roman"/>
                <w:sz w:val="22"/>
                <w:szCs w:val="22"/>
              </w:rPr>
              <w:t>50162,21</w:t>
            </w:r>
          </w:p>
        </w:tc>
      </w:tr>
    </w:tbl>
    <w:p w:rsidR="009515D2" w:rsidRPr="009515D2" w:rsidRDefault="009515D2" w:rsidP="009515D2">
      <w:pPr>
        <w:pStyle w:val="1"/>
        <w:spacing w:before="0"/>
        <w:jc w:val="left"/>
        <w:rPr>
          <w:lang w:val="en-US"/>
        </w:rPr>
        <w:sectPr w:rsidR="009515D2" w:rsidRPr="009515D2" w:rsidSect="002D576B">
          <w:endnotePr>
            <w:numFmt w:val="decimal"/>
          </w:endnotePr>
          <w:pgSz w:w="16837" w:h="11905" w:orient="landscape"/>
          <w:pgMar w:top="1327" w:right="709" w:bottom="851" w:left="567" w:header="0" w:footer="3" w:gutter="0"/>
          <w:cols w:space="720"/>
          <w:noEndnote/>
          <w:docGrid w:linePitch="360"/>
        </w:sectPr>
      </w:pPr>
    </w:p>
    <w:p w:rsidR="003E462C" w:rsidRPr="003E462C" w:rsidRDefault="003E462C" w:rsidP="00DF4D7E">
      <w:pPr>
        <w:pStyle w:val="1"/>
        <w:spacing w:before="0"/>
      </w:pPr>
      <w:r w:rsidRPr="003E462C">
        <w:lastRenderedPageBreak/>
        <w:t>ΠΑΡΑΡΤΗΜΑ Γ΄</w:t>
      </w:r>
      <w:r w:rsidR="00D02B0D">
        <w:t xml:space="preserve"> - </w:t>
      </w:r>
      <w:r w:rsidRPr="003E462C">
        <w:t>ΦΥΛΛΟ ΣΥΜΜΟΡΦΩΣΗΣ</w:t>
      </w:r>
      <w:bookmarkEnd w:id="97"/>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9" w:name="_Toc3875375"/>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9"/>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4B7671">
              <w:rPr>
                <w:rFonts w:asciiTheme="minorHAnsi" w:hAnsiTheme="minorHAnsi"/>
                <w:sz w:val="22"/>
                <w:szCs w:val="22"/>
              </w:rPr>
              <w:t>Σταθάκη Δήμητρα</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4B7671">
              <w:rPr>
                <w:rFonts w:asciiTheme="minorHAnsi" w:hAnsiTheme="minorHAnsi"/>
                <w:sz w:val="22"/>
                <w:szCs w:val="22"/>
              </w:rPr>
              <w:t>2841343171</w:t>
            </w:r>
          </w:p>
          <w:p w:rsidR="00D3109F" w:rsidRPr="004B7671"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26" w:history="1">
              <w:r w:rsidR="004B7671" w:rsidRPr="00E96F99">
                <w:rPr>
                  <w:rStyle w:val="-"/>
                  <w:rFonts w:asciiTheme="minorHAnsi" w:hAnsiTheme="minorHAnsi"/>
                  <w:sz w:val="22"/>
                  <w:szCs w:val="22"/>
                  <w:lang w:val="en-US"/>
                </w:rPr>
                <w:t>dstathaki</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agnhosp</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gr</w:t>
              </w:r>
            </w:hyperlink>
            <w:r w:rsidR="004B7671" w:rsidRPr="004B7671">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8E3662" w:rsidRDefault="00D3109F" w:rsidP="008E3662">
            <w:pPr>
              <w:pStyle w:val="44"/>
              <w:shd w:val="clear" w:color="auto" w:fill="auto"/>
              <w:ind w:left="20"/>
              <w:rPr>
                <w:rFonts w:asciiTheme="minorHAnsi" w:eastAsia="Tahoma" w:hAnsiTheme="minorHAnsi" w:cs="Tahoma"/>
                <w:i w:val="0"/>
                <w:iCs w:val="0"/>
                <w:sz w:val="22"/>
                <w:szCs w:val="22"/>
              </w:rPr>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rsidR="00313A24" w:rsidRPr="00313A24">
              <w:rPr>
                <w:rFonts w:asciiTheme="minorHAnsi" w:eastAsia="Tahoma" w:hAnsiTheme="minorHAnsi" w:cs="Tahoma"/>
                <w:i w:val="0"/>
                <w:iCs w:val="0"/>
                <w:sz w:val="22"/>
                <w:szCs w:val="22"/>
              </w:rPr>
              <w:t>Εξοπλισμοί χορήγησης των δόσεων του φαρμάκου 33141626-4</w:t>
            </w:r>
            <w:r w:rsidR="008E3662">
              <w:rPr>
                <w:rFonts w:asciiTheme="minorHAnsi" w:eastAsia="Tahoma" w:hAnsiTheme="minorHAnsi" w:cs="Tahoma"/>
                <w:i w:val="0"/>
                <w:iCs w:val="0"/>
                <w:sz w:val="22"/>
                <w:szCs w:val="22"/>
              </w:rPr>
              <w:t xml:space="preserve">, </w:t>
            </w:r>
            <w:r w:rsidR="00313A24" w:rsidRPr="00313A24">
              <w:rPr>
                <w:rFonts w:asciiTheme="minorHAnsi" w:eastAsia="Tahoma" w:hAnsiTheme="minorHAnsi" w:cs="Tahoma"/>
                <w:i w:val="0"/>
                <w:iCs w:val="0"/>
                <w:sz w:val="22"/>
                <w:szCs w:val="22"/>
              </w:rPr>
              <w:t>Ιατρικές βελόνες 33141320-9</w:t>
            </w:r>
            <w:r w:rsidR="008E3662">
              <w:rPr>
                <w:rFonts w:asciiTheme="minorHAnsi" w:eastAsia="Tahoma" w:hAnsiTheme="minorHAnsi" w:cs="Tahoma"/>
                <w:i w:val="0"/>
                <w:iCs w:val="0"/>
                <w:sz w:val="22"/>
                <w:szCs w:val="22"/>
              </w:rPr>
              <w:t xml:space="preserve">, </w:t>
            </w:r>
            <w:r w:rsidR="00313A24" w:rsidRPr="00313A24">
              <w:rPr>
                <w:rFonts w:asciiTheme="minorHAnsi" w:hAnsiTheme="minorHAnsi"/>
                <w:sz w:val="22"/>
                <w:szCs w:val="22"/>
              </w:rPr>
              <w:t>Σύριγγες 33141310-6</w:t>
            </w:r>
          </w:p>
          <w:p w:rsidR="00D3109F" w:rsidRPr="0092247D" w:rsidRDefault="00D3109F" w:rsidP="00350EEF">
            <w:pPr>
              <w:rPr>
                <w:rFonts w:ascii="Calibri" w:hAnsi="Calibri"/>
                <w:sz w:val="22"/>
                <w:szCs w:val="22"/>
              </w:rPr>
            </w:pPr>
            <w:r w:rsidRPr="003E39A8">
              <w:rPr>
                <w:rFonts w:ascii="Calibri" w:hAnsi="Calibri"/>
                <w:sz w:val="22"/>
                <w:szCs w:val="22"/>
              </w:rPr>
              <w:t>- Κωδικός στο ΚΗΜΔΗΣ:</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3E39A8" w:rsidRDefault="00D3109F" w:rsidP="00764279">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γ) Κατά περίπτωση, επωνυμία της </w:t>
            </w:r>
            <w:r w:rsidRPr="003E39A8">
              <w:rPr>
                <w:rFonts w:ascii="Calibri" w:hAnsi="Calibri"/>
                <w:sz w:val="22"/>
                <w:szCs w:val="22"/>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r w:rsidR="00945CF4" w:rsidRPr="003E39A8">
              <w:rPr>
                <w:rFonts w:ascii="Calibri" w:hAnsi="Calibri"/>
                <w:sz w:val="22"/>
                <w:szCs w:val="22"/>
              </w:rPr>
              <w:t>Διευκρινίστε</w:t>
            </w:r>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282F7C">
        <w:tc>
          <w:tcPr>
            <w:tcW w:w="4479" w:type="dxa"/>
            <w:tcBorders>
              <w:top w:val="single" w:sz="4" w:space="0" w:color="000000"/>
              <w:left w:val="single" w:sz="4" w:space="0" w:color="000000"/>
              <w:bottom w:val="single" w:sz="4" w:space="0" w:color="000000"/>
            </w:tcBorders>
            <w:shd w:val="clear" w:color="auto" w:fill="auto"/>
          </w:tcPr>
          <w:p w:rsidR="00C87955" w:rsidRDefault="00C87955" w:rsidP="00282F7C">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282F7C">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w:t>
      </w:r>
      <w:r w:rsidR="00541028" w:rsidRPr="00745451">
        <w:rPr>
          <w:rFonts w:ascii="Calibri" w:hAnsi="Calibri"/>
          <w:i/>
          <w:sz w:val="22"/>
          <w:szCs w:val="22"/>
        </w:rPr>
        <w:t xml:space="preserve"> </w:t>
      </w:r>
      <w:r w:rsidRPr="003E39A8">
        <w:rPr>
          <w:rFonts w:ascii="Calibri" w:hAnsi="Calibr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745451" w:rsidRPr="003E39A8">
        <w:rPr>
          <w:rFonts w:ascii="Calibri" w:hAnsi="Calibri"/>
          <w:i/>
          <w:sz w:val="22"/>
          <w:szCs w:val="22"/>
        </w:rPr>
        <w:t>Δήλωσης</w:t>
      </w:r>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9515D2">
          <w:endnotePr>
            <w:numFmt w:val="decimal"/>
          </w:endnotePr>
          <w:pgSz w:w="11905" w:h="16837"/>
          <w:pgMar w:top="709" w:right="851" w:bottom="567" w:left="1327" w:header="0" w:footer="3" w:gutter="0"/>
          <w:cols w:space="720"/>
          <w:noEndnote/>
          <w:docGrid w:linePitch="360"/>
        </w:sectPr>
      </w:pPr>
    </w:p>
    <w:p w:rsidR="002941CA" w:rsidRPr="00D02B0D" w:rsidRDefault="002940D4" w:rsidP="00DF4D7E">
      <w:pPr>
        <w:pStyle w:val="1"/>
        <w:spacing w:before="0"/>
        <w:rPr>
          <w:rStyle w:val="10b"/>
          <w:u w:val="none"/>
        </w:rPr>
      </w:pPr>
      <w:bookmarkStart w:id="100" w:name="_Toc3875376"/>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1" w:name="bookmark72"/>
      <w:r w:rsidRPr="00D02B0D">
        <w:rPr>
          <w:rStyle w:val="10b"/>
          <w:u w:val="none"/>
        </w:rPr>
        <w:t>ΕΝΤΥΠΟ ΟΙΚΟΝΟΜΙΚΗΣ ΠΡΟΣΦΟΡΑΣ - ΟΔΗΓΙΕΣ</w:t>
      </w:r>
      <w:bookmarkEnd w:id="100"/>
      <w:bookmarkEnd w:id="101"/>
    </w:p>
    <w:p w:rsidR="002941CA" w:rsidRDefault="002941CA">
      <w:pPr>
        <w:rPr>
          <w:sz w:val="2"/>
          <w:szCs w:val="2"/>
        </w:rPr>
      </w:pPr>
    </w:p>
    <w:tbl>
      <w:tblPr>
        <w:tblStyle w:val="affb"/>
        <w:tblW w:w="11340" w:type="dxa"/>
        <w:tblInd w:w="-885" w:type="dxa"/>
        <w:tblLayout w:type="fixed"/>
        <w:tblLook w:val="04A0"/>
      </w:tblPr>
      <w:tblGrid>
        <w:gridCol w:w="284"/>
        <w:gridCol w:w="709"/>
        <w:gridCol w:w="851"/>
        <w:gridCol w:w="992"/>
        <w:gridCol w:w="992"/>
        <w:gridCol w:w="1275"/>
        <w:gridCol w:w="1134"/>
        <w:gridCol w:w="710"/>
        <w:gridCol w:w="994"/>
        <w:gridCol w:w="849"/>
        <w:gridCol w:w="852"/>
        <w:gridCol w:w="992"/>
        <w:gridCol w:w="706"/>
      </w:tblGrid>
      <w:tr w:rsidR="006D7506" w:rsidRPr="006D7506" w:rsidTr="00DB4136">
        <w:tc>
          <w:tcPr>
            <w:tcW w:w="284"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851"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992"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992"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275"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134"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710"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994"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849"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852"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992"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706"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851"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1275"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710" w:type="dxa"/>
            <w:tcBorders>
              <w:bottom w:val="single" w:sz="4" w:space="0" w:color="auto"/>
            </w:tcBorders>
          </w:tcPr>
          <w:p w:rsidR="006D7506" w:rsidRPr="006D7506" w:rsidRDefault="006D7506" w:rsidP="009F32D2">
            <w:pPr>
              <w:jc w:val="both"/>
              <w:rPr>
                <w:rFonts w:cs="Arial"/>
                <w:b/>
                <w:sz w:val="16"/>
                <w:szCs w:val="16"/>
              </w:rPr>
            </w:pPr>
          </w:p>
        </w:tc>
        <w:tc>
          <w:tcPr>
            <w:tcW w:w="994" w:type="dxa"/>
            <w:tcBorders>
              <w:bottom w:val="single" w:sz="4" w:space="0" w:color="auto"/>
            </w:tcBorders>
          </w:tcPr>
          <w:p w:rsidR="006D7506" w:rsidRPr="006D7506" w:rsidRDefault="006D7506" w:rsidP="009F32D2">
            <w:pPr>
              <w:jc w:val="both"/>
              <w:rPr>
                <w:rFonts w:cs="Arial"/>
                <w:b/>
                <w:sz w:val="16"/>
                <w:szCs w:val="16"/>
              </w:rPr>
            </w:pPr>
          </w:p>
        </w:tc>
        <w:tc>
          <w:tcPr>
            <w:tcW w:w="849" w:type="dxa"/>
            <w:tcBorders>
              <w:bottom w:val="single" w:sz="4" w:space="0" w:color="auto"/>
            </w:tcBorders>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5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5"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710"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49"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852"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2"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2"/>
    </w:p>
    <w:p w:rsidR="00C33F96" w:rsidRDefault="002940D4" w:rsidP="00B476E2">
      <w:pPr>
        <w:pStyle w:val="102"/>
        <w:shd w:val="clear" w:color="auto" w:fill="auto"/>
        <w:tabs>
          <w:tab w:val="left" w:leader="dot" w:pos="4761"/>
        </w:tabs>
        <w:spacing w:line="538" w:lineRule="exact"/>
        <w:ind w:left="580" w:firstLine="0"/>
      </w:pPr>
      <w:bookmarkStart w:id="103" w:name="bookmark75"/>
      <w:r>
        <w:t>Ημερομηνία</w:t>
      </w:r>
      <w:bookmarkEnd w:id="103"/>
      <w:r w:rsidR="00C33F96">
        <w:t xml:space="preserve"> </w:t>
      </w:r>
      <w:r>
        <w:t>(Υπογραφή - Σφραγίδα)</w:t>
      </w:r>
      <w:bookmarkStart w:id="104"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4"/>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6A76C7" w:rsidRDefault="006A76C7" w:rsidP="00B008D7">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9515D2">
          <w:endnotePr>
            <w:numFmt w:val="decimal"/>
          </w:endnotePr>
          <w:type w:val="continuous"/>
          <w:pgSz w:w="11905" w:h="16837"/>
          <w:pgMar w:top="709" w:right="851" w:bottom="567" w:left="1327" w:header="0" w:footer="6" w:gutter="0"/>
          <w:cols w:space="720"/>
          <w:noEndnote/>
          <w:docGrid w:linePitch="360"/>
        </w:sectPr>
      </w:pPr>
    </w:p>
    <w:p w:rsidR="00CC625F" w:rsidRPr="002C3AA0" w:rsidRDefault="00CC625F" w:rsidP="00CC625F">
      <w:pPr>
        <w:pStyle w:val="1"/>
        <w:rPr>
          <w:rFonts w:eastAsia="Calibri"/>
        </w:rPr>
      </w:pPr>
      <w:bookmarkStart w:id="105" w:name="_Toc3875377"/>
      <w:r w:rsidRPr="001C3754">
        <w:rPr>
          <w:rFonts w:eastAsia="Calibri"/>
        </w:rPr>
        <w:lastRenderedPageBreak/>
        <w:t xml:space="preserve">ΠΑΡΑΡΤΗΜΑ </w:t>
      </w:r>
      <w:r>
        <w:rPr>
          <w:rFonts w:eastAsia="Calibri"/>
        </w:rPr>
        <w:t>ΣΤ</w:t>
      </w:r>
      <w:r w:rsidRPr="001C3754">
        <w:rPr>
          <w:rFonts w:eastAsia="Calibri"/>
        </w:rPr>
        <w:t>΄ ΣΧΕΔΙΟ ΣΥΜΒΑΣΗΣ</w:t>
      </w:r>
    </w:p>
    <w:p w:rsidR="00CC625F" w:rsidRPr="002C3AA0" w:rsidRDefault="00CC625F" w:rsidP="00CC625F"/>
    <w:p w:rsidR="00CC625F" w:rsidRPr="002C3AA0" w:rsidRDefault="00CC625F" w:rsidP="00DF4D7E">
      <w:pPr>
        <w:pStyle w:val="1"/>
        <w:rPr>
          <w:rFonts w:eastAsia="Calibri"/>
        </w:rPr>
      </w:pPr>
      <w:r>
        <w:rPr>
          <w:rFonts w:eastAsia="Calibri"/>
          <w:noProof/>
        </w:rPr>
        <w:drawing>
          <wp:anchor distT="0" distB="0" distL="114300" distR="114300" simplePos="0" relativeHeight="251660288" behindDoc="0" locked="0" layoutInCell="1" allowOverlap="1">
            <wp:simplePos x="0" y="0"/>
            <wp:positionH relativeFrom="column">
              <wp:posOffset>2817495</wp:posOffset>
            </wp:positionH>
            <wp:positionV relativeFrom="paragraph">
              <wp:posOffset>65405</wp:posOffset>
            </wp:positionV>
            <wp:extent cx="483235" cy="485775"/>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7" cstate="print"/>
                    <a:srcRect/>
                    <a:stretch>
                      <a:fillRect/>
                    </a:stretch>
                  </pic:blipFill>
                  <pic:spPr bwMode="auto">
                    <a:xfrm>
                      <a:off x="0" y="0"/>
                      <a:ext cx="483235" cy="485775"/>
                    </a:xfrm>
                    <a:prstGeom prst="rect">
                      <a:avLst/>
                    </a:prstGeom>
                    <a:noFill/>
                    <a:ln w="9525">
                      <a:noFill/>
                      <a:miter lim="800000"/>
                      <a:headEnd/>
                      <a:tailEnd/>
                    </a:ln>
                  </pic:spPr>
                </pic:pic>
              </a:graphicData>
            </a:graphic>
          </wp:anchor>
        </w:drawing>
      </w:r>
    </w:p>
    <w:bookmarkEnd w:id="105"/>
    <w:p w:rsidR="001C3754" w:rsidRDefault="001C3754" w:rsidP="001C3754">
      <w:pPr>
        <w:jc w:val="center"/>
        <w:rPr>
          <w:rFonts w:asciiTheme="minorHAnsi" w:eastAsia="Calibri" w:hAnsiTheme="minorHAnsi" w:cs="Calibri"/>
          <w:b/>
          <w:sz w:val="22"/>
          <w:szCs w:val="22"/>
        </w:rPr>
      </w:pPr>
    </w:p>
    <w:p w:rsidR="003F62A5" w:rsidRPr="00B476E2" w:rsidRDefault="00CC625F" w:rsidP="00CC625F">
      <w:pPr>
        <w:spacing w:line="360" w:lineRule="auto"/>
        <w:ind w:left="3600"/>
        <w:rPr>
          <w:rFonts w:ascii="Calibri" w:hAnsi="Calibri"/>
          <w:bCs/>
          <w:sz w:val="20"/>
          <w:szCs w:val="20"/>
        </w:rPr>
      </w:pPr>
      <w:r w:rsidRPr="00CC625F">
        <w:rPr>
          <w:rFonts w:ascii="Calibri" w:hAnsi="Calibri"/>
          <w:bCs/>
          <w:sz w:val="20"/>
          <w:szCs w:val="20"/>
        </w:rPr>
        <w:t xml:space="preserve"> </w:t>
      </w:r>
      <w:r w:rsidRPr="002C3AA0">
        <w:rPr>
          <w:rFonts w:ascii="Calibri" w:hAnsi="Calibri"/>
          <w:bCs/>
          <w:sz w:val="20"/>
          <w:szCs w:val="20"/>
        </w:rPr>
        <w:t xml:space="preserve">   </w:t>
      </w:r>
      <w:r w:rsidR="003F62A5" w:rsidRPr="00B476E2">
        <w:rPr>
          <w:rFonts w:ascii="Calibri" w:hAnsi="Calibri"/>
          <w:bCs/>
          <w:sz w:val="20"/>
          <w:szCs w:val="20"/>
        </w:rPr>
        <w:t>ΕΛΛΗΝΙΚΗ ΔΗΜΟΚΡΑΤΙΑ</w:t>
      </w:r>
    </w:p>
    <w:p w:rsidR="003F62A5" w:rsidRPr="00B476E2" w:rsidRDefault="00CC625F" w:rsidP="00CC625F">
      <w:pPr>
        <w:spacing w:line="360" w:lineRule="auto"/>
        <w:ind w:left="3600"/>
        <w:rPr>
          <w:rFonts w:ascii="Calibri" w:hAnsi="Calibri"/>
          <w:b/>
          <w:bCs/>
          <w:sz w:val="20"/>
          <w:szCs w:val="20"/>
        </w:rPr>
      </w:pPr>
      <w:r w:rsidRPr="00CC625F">
        <w:rPr>
          <w:rFonts w:ascii="Calibri" w:hAnsi="Calibri"/>
          <w:bCs/>
          <w:sz w:val="20"/>
          <w:szCs w:val="20"/>
        </w:rPr>
        <w:t xml:space="preserve">        </w:t>
      </w:r>
      <w:r w:rsidRPr="002C3AA0">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CC625F" w:rsidP="00CC625F">
      <w:pPr>
        <w:spacing w:line="360" w:lineRule="auto"/>
        <w:ind w:left="2160" w:firstLine="720"/>
        <w:rPr>
          <w:rFonts w:ascii="Calibri" w:hAnsi="Calibri"/>
          <w:b/>
          <w:bCs/>
          <w:sz w:val="20"/>
          <w:szCs w:val="20"/>
        </w:rPr>
      </w:pPr>
      <w:r w:rsidRPr="00CC625F">
        <w:rPr>
          <w:rFonts w:ascii="Calibri" w:hAnsi="Calibri"/>
          <w:bCs/>
          <w:sz w:val="20"/>
          <w:szCs w:val="20"/>
        </w:rPr>
        <w:t xml:space="preserve">           </w:t>
      </w:r>
      <w:r w:rsidR="003F62A5" w:rsidRPr="00B476E2">
        <w:rPr>
          <w:rFonts w:ascii="Calibri" w:hAnsi="Calibri"/>
          <w:bCs/>
          <w:sz w:val="20"/>
          <w:szCs w:val="20"/>
        </w:rPr>
        <w:t>7</w:t>
      </w:r>
      <w:r w:rsidR="003F62A5" w:rsidRPr="00B476E2">
        <w:rPr>
          <w:rFonts w:ascii="Calibri" w:hAnsi="Calibri"/>
          <w:bCs/>
          <w:sz w:val="20"/>
          <w:szCs w:val="20"/>
          <w:vertAlign w:val="superscript"/>
        </w:rPr>
        <w:t>Η</w:t>
      </w:r>
      <w:r w:rsidR="003F62A5"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3908B8" w:rsidRDefault="003F62A5" w:rsidP="003908B8">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w:t>
      </w:r>
      <w:r w:rsidR="00090226" w:rsidRPr="00090226">
        <w:rPr>
          <w:rFonts w:ascii="Calibri" w:hAnsi="Calibri"/>
          <w:sz w:val="20"/>
          <w:szCs w:val="20"/>
        </w:rPr>
        <w:t xml:space="preserve"> </w:t>
      </w:r>
      <w:r w:rsidRPr="00B476E2">
        <w:rPr>
          <w:rFonts w:ascii="Calibri" w:hAnsi="Calibri"/>
          <w:sz w:val="20"/>
          <w:szCs w:val="20"/>
        </w:rPr>
        <w:t>και από το άλλο μέρος η  Εταιρεία ……………………………………………………………………………..</w:t>
      </w:r>
      <w:r w:rsidR="00090226">
        <w:rPr>
          <w:rFonts w:ascii="Calibri" w:hAnsi="Calibri"/>
          <w:b/>
          <w:sz w:val="20"/>
          <w:szCs w:val="20"/>
        </w:rPr>
        <w:t xml:space="preserve"> </w:t>
      </w:r>
      <w:r w:rsidR="00090226" w:rsidRPr="00090226">
        <w:rPr>
          <w:rFonts w:ascii="Calibri" w:hAnsi="Calibri"/>
          <w:sz w:val="20"/>
          <w:szCs w:val="20"/>
        </w:rPr>
        <w:t>με</w:t>
      </w:r>
      <w:r w:rsidR="00090226">
        <w:rPr>
          <w:rFonts w:ascii="Calibri" w:hAnsi="Calibri"/>
          <w:b/>
          <w:sz w:val="20"/>
          <w:szCs w:val="20"/>
        </w:rPr>
        <w:t xml:space="preserve"> </w:t>
      </w:r>
      <w:r w:rsidRPr="00B476E2">
        <w:rPr>
          <w:rFonts w:ascii="Calibri" w:hAnsi="Calibri"/>
          <w:sz w:val="20"/>
          <w:szCs w:val="20"/>
        </w:rPr>
        <w:t>δ/νση ………………………</w:t>
      </w:r>
      <w:r w:rsidR="00531D2E">
        <w:rPr>
          <w:rFonts w:ascii="Calibri" w:hAnsi="Calibri"/>
          <w:sz w:val="20"/>
          <w:szCs w:val="20"/>
        </w:rPr>
        <w:t xml:space="preserve"> </w:t>
      </w:r>
      <w:r w:rsidRPr="00B476E2">
        <w:rPr>
          <w:rFonts w:ascii="Calibri" w:hAnsi="Calibri"/>
          <w:sz w:val="20"/>
          <w:szCs w:val="20"/>
        </w:rPr>
        <w:t>τηλ</w:t>
      </w:r>
      <w:r w:rsidR="00531D2E">
        <w:rPr>
          <w:rFonts w:ascii="Calibri" w:hAnsi="Calibri"/>
          <w:sz w:val="20"/>
          <w:szCs w:val="20"/>
        </w:rPr>
        <w:t xml:space="preserve">. </w:t>
      </w:r>
      <w:r w:rsidRPr="00B476E2">
        <w:rPr>
          <w:rFonts w:ascii="Calibri" w:hAnsi="Calibri"/>
          <w:sz w:val="20"/>
          <w:szCs w:val="20"/>
        </w:rPr>
        <w:t>………………………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w:t>
      </w:r>
      <w:r w:rsidR="000B0C36">
        <w:rPr>
          <w:rFonts w:ascii="Calibri" w:hAnsi="Calibri"/>
          <w:bCs/>
          <w:sz w:val="20"/>
          <w:szCs w:val="20"/>
        </w:rPr>
        <w:t>ποτελέσματα του με αρ. ……../2019</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B24AF" w:rsidRPr="00357B83" w:rsidRDefault="00AB24AF" w:rsidP="00AB24AF">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t>Τον ν. 4472/2017 (ΦΕΚ 74 Α/19-05-2017 – Διορθ.</w:t>
      </w:r>
      <w:r>
        <w:rPr>
          <w:i w:val="0"/>
          <w:iCs w:val="0"/>
        </w:rPr>
        <w:t xml:space="preserve"> </w:t>
      </w:r>
      <w:r w:rsidRPr="00357B83">
        <w:rPr>
          <w:i w:val="0"/>
          <w:iCs w:val="0"/>
        </w:rPr>
        <w:t>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B24AF" w:rsidRDefault="00AB24AF" w:rsidP="00AB24AF">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AB24AF" w:rsidRDefault="00AB24AF" w:rsidP="00A46084">
      <w:pPr>
        <w:pStyle w:val="60"/>
        <w:numPr>
          <w:ilvl w:val="0"/>
          <w:numId w:val="2"/>
        </w:numPr>
        <w:shd w:val="clear" w:color="auto" w:fill="auto"/>
        <w:tabs>
          <w:tab w:val="left" w:pos="851"/>
          <w:tab w:val="left" w:pos="993"/>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AB24AF" w:rsidRPr="008130FE" w:rsidRDefault="00AB24AF" w:rsidP="00AB24AF">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AB24AF" w:rsidRDefault="00AB24AF" w:rsidP="00AB24AF">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AB24AF" w:rsidRDefault="00AB24AF" w:rsidP="00AB24AF">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AB24AF" w:rsidRPr="000314B1" w:rsidRDefault="00AB24AF" w:rsidP="00AB24AF">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46084" w:rsidRPr="00142A81" w:rsidRDefault="00A46084" w:rsidP="00A46084">
      <w:pPr>
        <w:pStyle w:val="49"/>
        <w:numPr>
          <w:ilvl w:val="0"/>
          <w:numId w:val="2"/>
        </w:numPr>
        <w:shd w:val="clear" w:color="auto" w:fill="auto"/>
        <w:tabs>
          <w:tab w:val="left" w:pos="851"/>
        </w:tabs>
        <w:spacing w:line="269" w:lineRule="exact"/>
        <w:ind w:left="320" w:right="40" w:firstLine="0"/>
        <w:jc w:val="both"/>
        <w:rPr>
          <w:highlight w:val="lightGray"/>
        </w:rPr>
      </w:pPr>
      <w:r w:rsidRPr="00142A81">
        <w:rPr>
          <w:highlight w:val="lightGray"/>
        </w:rPr>
        <w:t>Την υπ’ αρ. ……………………….. απόφαση κατακύρωσης του αποτελέσματος του διαγωνισμού.</w:t>
      </w:r>
    </w:p>
    <w:p w:rsidR="00AB24AF" w:rsidRPr="00142A81" w:rsidRDefault="00AB24AF" w:rsidP="00AB24AF">
      <w:pPr>
        <w:pStyle w:val="49"/>
        <w:numPr>
          <w:ilvl w:val="0"/>
          <w:numId w:val="2"/>
        </w:numPr>
        <w:shd w:val="clear" w:color="auto" w:fill="auto"/>
        <w:tabs>
          <w:tab w:val="left" w:pos="886"/>
        </w:tabs>
        <w:spacing w:line="269" w:lineRule="exact"/>
        <w:ind w:left="320" w:right="40" w:firstLine="0"/>
        <w:jc w:val="both"/>
        <w:rPr>
          <w:highlight w:val="lightGray"/>
        </w:rPr>
      </w:pPr>
      <w:r w:rsidRPr="00142A81">
        <w:rPr>
          <w:highlight w:val="lightGray"/>
        </w:rPr>
        <w:t>Τις με αριθμ. ………………………………..  αποφάσεις της Αναθέτουσας Αρχής περί …………………………</w:t>
      </w:r>
    </w:p>
    <w:p w:rsidR="00142A81" w:rsidRPr="00142A81" w:rsidRDefault="003F62A5" w:rsidP="00142A81">
      <w:pPr>
        <w:pStyle w:val="49"/>
        <w:numPr>
          <w:ilvl w:val="0"/>
          <w:numId w:val="2"/>
        </w:numPr>
        <w:shd w:val="clear" w:color="auto" w:fill="auto"/>
        <w:tabs>
          <w:tab w:val="left" w:pos="891"/>
        </w:tabs>
        <w:spacing w:line="269" w:lineRule="exact"/>
        <w:ind w:left="320" w:right="40" w:firstLine="0"/>
        <w:jc w:val="both"/>
        <w:rPr>
          <w:highlight w:val="lightGray"/>
        </w:rPr>
      </w:pPr>
      <w:r w:rsidRPr="00142A81">
        <w:rPr>
          <w:highlight w:val="lightGray"/>
        </w:rPr>
        <w:t>Τις με αριθμ. ……………………….. αποφάσεις Ανάληψης Υποχρέωσης (ΑΔΑ: ………………….)</w:t>
      </w:r>
    </w:p>
    <w:p w:rsidR="003F62A5" w:rsidRPr="004A2190" w:rsidRDefault="003F62A5" w:rsidP="00142A81">
      <w:pPr>
        <w:pStyle w:val="49"/>
        <w:numPr>
          <w:ilvl w:val="0"/>
          <w:numId w:val="2"/>
        </w:numPr>
        <w:shd w:val="clear" w:color="auto" w:fill="auto"/>
        <w:tabs>
          <w:tab w:val="left" w:pos="891"/>
        </w:tabs>
        <w:spacing w:line="269" w:lineRule="exact"/>
        <w:ind w:left="284" w:right="40" w:firstLine="0"/>
        <w:jc w:val="both"/>
      </w:pPr>
      <w:r w:rsidRPr="004A2190">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686691" w:rsidRDefault="003F62A5" w:rsidP="00D02B0D">
      <w:pPr>
        <w:spacing w:line="360" w:lineRule="auto"/>
        <w:jc w:val="center"/>
        <w:rPr>
          <w:rFonts w:asciiTheme="majorHAnsi" w:hAnsiTheme="majorHAnsi"/>
          <w:b/>
          <w:bCs/>
          <w:sz w:val="20"/>
          <w:szCs w:val="20"/>
        </w:rPr>
      </w:pPr>
      <w:r w:rsidRPr="00686691">
        <w:rPr>
          <w:rFonts w:asciiTheme="majorHAnsi" w:hAnsiTheme="majorHAnsi"/>
          <w:b/>
          <w:bCs/>
          <w:sz w:val="20"/>
          <w:szCs w:val="20"/>
        </w:rPr>
        <w:t>ΑΡΘΡΟ 1</w:t>
      </w:r>
    </w:p>
    <w:p w:rsidR="003F62A5" w:rsidRPr="00686691" w:rsidRDefault="003F62A5" w:rsidP="003F62A5">
      <w:pPr>
        <w:spacing w:line="360" w:lineRule="auto"/>
        <w:jc w:val="center"/>
        <w:rPr>
          <w:rFonts w:asciiTheme="majorHAnsi" w:eastAsia="TimesNewRoman" w:hAnsiTheme="majorHAnsi"/>
          <w:b/>
          <w:sz w:val="20"/>
          <w:szCs w:val="20"/>
        </w:rPr>
      </w:pPr>
      <w:r w:rsidRPr="00686691">
        <w:rPr>
          <w:rFonts w:asciiTheme="majorHAnsi" w:hAnsiTheme="majorHAnsi"/>
          <w:b/>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686691" w:rsidRDefault="003F62A5" w:rsidP="00D02B0D">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ΑΡΘΡΟ 2</w:t>
      </w:r>
    </w:p>
    <w:p w:rsidR="003F62A5" w:rsidRPr="00686691" w:rsidRDefault="003F62A5" w:rsidP="003F62A5">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w:t>
      </w:r>
      <w:r w:rsidRPr="00B476E2">
        <w:rPr>
          <w:rFonts w:asciiTheme="majorHAnsi" w:eastAsia="TimesNewRoman" w:hAnsiTheme="majorHAnsi"/>
          <w:sz w:val="20"/>
          <w:szCs w:val="20"/>
        </w:rPr>
        <w:lastRenderedPageBreak/>
        <w:t>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060347" w:rsidRDefault="003F62A5" w:rsidP="003F62A5">
      <w:pPr>
        <w:pStyle w:val="aff4"/>
        <w:numPr>
          <w:ilvl w:val="0"/>
          <w:numId w:val="19"/>
        </w:numPr>
        <w:jc w:val="both"/>
        <w:rPr>
          <w:rFonts w:asciiTheme="majorHAnsi" w:eastAsia="TimesNewRoman" w:hAnsiTheme="majorHAnsi"/>
          <w:sz w:val="20"/>
          <w:szCs w:val="20"/>
        </w:rPr>
      </w:pPr>
      <w:r w:rsidRPr="00060347">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400B0C" w:rsidRDefault="003F62A5" w:rsidP="00D02B0D">
      <w:pPr>
        <w:jc w:val="center"/>
        <w:rPr>
          <w:rFonts w:asciiTheme="majorHAnsi" w:hAnsiTheme="majorHAnsi"/>
          <w:b/>
          <w:bCs/>
          <w:sz w:val="20"/>
          <w:szCs w:val="20"/>
        </w:rPr>
      </w:pPr>
      <w:r w:rsidRPr="00400B0C">
        <w:rPr>
          <w:rFonts w:asciiTheme="majorHAnsi" w:hAnsiTheme="majorHAnsi"/>
          <w:b/>
          <w:bCs/>
          <w:sz w:val="20"/>
          <w:szCs w:val="20"/>
        </w:rPr>
        <w:t>ΑΡΘΡΟ 3</w:t>
      </w:r>
    </w:p>
    <w:p w:rsidR="003F62A5" w:rsidRPr="00400B0C" w:rsidRDefault="003F62A5" w:rsidP="003F62A5">
      <w:pPr>
        <w:jc w:val="center"/>
        <w:rPr>
          <w:rFonts w:asciiTheme="majorHAnsi" w:hAnsiTheme="majorHAnsi"/>
          <w:b/>
          <w:bCs/>
          <w:sz w:val="20"/>
          <w:szCs w:val="20"/>
        </w:rPr>
      </w:pPr>
      <w:r w:rsidRPr="00400B0C">
        <w:rPr>
          <w:rFonts w:asciiTheme="majorHAnsi" w:hAnsiTheme="majorHAnsi"/>
          <w:b/>
          <w:bCs/>
          <w:sz w:val="20"/>
          <w:szCs w:val="20"/>
        </w:rPr>
        <w:t>ΧΡΟΝΟΣ ΙΣΧΥΟΣ ΣΥΜΒΑΣΗΣ – ΤΡΟΠΟΠΟΙΗΣΗ – ΚΑΤΑΓΓΕΛΙΑ ΣΥΜΒΑΣΗΣ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 xml:space="preserve">3.1 Η παρούσα Σύμβαση θα έχει διάρκεια </w:t>
      </w:r>
      <w:r w:rsidR="00400B0C" w:rsidRPr="00DF7431">
        <w:rPr>
          <w:rFonts w:asciiTheme="majorHAnsi" w:eastAsia="TimesNewRoman" w:hAnsiTheme="majorHAnsi"/>
          <w:sz w:val="20"/>
          <w:szCs w:val="20"/>
        </w:rPr>
        <w:t>ένα έτος</w:t>
      </w:r>
      <w:r w:rsidR="00441958" w:rsidRPr="00DF7431">
        <w:rPr>
          <w:rFonts w:asciiTheme="majorHAnsi" w:eastAsia="TimesNewRoman" w:hAnsiTheme="majorHAnsi"/>
          <w:sz w:val="20"/>
          <w:szCs w:val="20"/>
        </w:rPr>
        <w:t xml:space="preserve"> ήτοι από</w:t>
      </w:r>
      <w:r w:rsidRPr="00DF7431">
        <w:rPr>
          <w:rFonts w:asciiTheme="majorHAnsi" w:eastAsia="TimesNewRoman" w:hAnsiTheme="majorHAnsi"/>
          <w:sz w:val="20"/>
          <w:szCs w:val="20"/>
        </w:rPr>
        <w:t xml:space="preserve"> …………………………….</w:t>
      </w:r>
      <w:r w:rsidR="00441958" w:rsidRPr="00DF7431">
        <w:rPr>
          <w:rFonts w:asciiTheme="majorHAnsi" w:eastAsia="TimesNewRoman" w:hAnsiTheme="majorHAnsi"/>
          <w:sz w:val="20"/>
          <w:szCs w:val="20"/>
        </w:rPr>
        <w:t xml:space="preserve"> έως ……………………</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 xml:space="preserve">Δύναται να δοθεί παράταση έως </w:t>
      </w:r>
      <w:r w:rsidR="00400B0C" w:rsidRPr="00DF7431">
        <w:rPr>
          <w:rFonts w:asciiTheme="majorHAnsi" w:eastAsia="TimesNewRoman" w:hAnsiTheme="majorHAnsi"/>
          <w:sz w:val="20"/>
          <w:szCs w:val="20"/>
        </w:rPr>
        <w:t>έξι</w:t>
      </w:r>
      <w:r w:rsidRPr="00DF7431">
        <w:rPr>
          <w:rFonts w:asciiTheme="majorHAnsi" w:eastAsia="TimesNewRoman" w:hAnsiTheme="majorHAnsi"/>
          <w:sz w:val="20"/>
          <w:szCs w:val="20"/>
        </w:rPr>
        <w:t xml:space="preserve"> μήνες με μονομερές δικαίωμα του Νοσοκομείου </w:t>
      </w:r>
      <w:r w:rsidR="00441958" w:rsidRPr="00DF7431">
        <w:rPr>
          <w:rFonts w:asciiTheme="majorHAnsi" w:eastAsia="TimesNewRoman" w:hAnsiTheme="majorHAnsi"/>
          <w:sz w:val="20"/>
          <w:szCs w:val="20"/>
        </w:rPr>
        <w:t>για</w:t>
      </w:r>
      <w:r w:rsidRPr="00DF7431">
        <w:rPr>
          <w:rFonts w:asciiTheme="majorHAnsi" w:eastAsia="TimesNewRoman" w:hAnsiTheme="majorHAnsi"/>
          <w:sz w:val="20"/>
          <w:szCs w:val="20"/>
        </w:rPr>
        <w:t xml:space="preserve"> προς την απορρόφηση του φυσικού και οικονομικού αντικειμένου της σύμβασης.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8D6E23" w:rsidRDefault="003F62A5" w:rsidP="003F62A5">
      <w:pPr>
        <w:ind w:left="320"/>
        <w:jc w:val="center"/>
        <w:rPr>
          <w:rFonts w:asciiTheme="majorHAnsi" w:hAnsiTheme="majorHAnsi"/>
          <w:b/>
          <w:sz w:val="20"/>
          <w:szCs w:val="20"/>
        </w:rPr>
      </w:pPr>
      <w:r w:rsidRPr="008D6E23">
        <w:rPr>
          <w:rFonts w:asciiTheme="majorHAnsi" w:hAnsiTheme="majorHAnsi"/>
          <w:b/>
          <w:sz w:val="20"/>
          <w:szCs w:val="20"/>
        </w:rPr>
        <w:t>ΑΡΘΡΟ 4</w:t>
      </w:r>
    </w:p>
    <w:p w:rsidR="003F62A5" w:rsidRPr="008D6E23" w:rsidRDefault="003F62A5" w:rsidP="003F62A5">
      <w:pPr>
        <w:ind w:left="320"/>
        <w:jc w:val="center"/>
        <w:rPr>
          <w:rStyle w:val="10109"/>
          <w:rFonts w:asciiTheme="majorHAnsi" w:hAnsiTheme="majorHAnsi"/>
          <w:b w:val="0"/>
        </w:rPr>
      </w:pPr>
      <w:r w:rsidRPr="008D6E23">
        <w:rPr>
          <w:rFonts w:asciiTheme="majorHAnsi" w:hAnsiTheme="majorHAnsi"/>
          <w:b/>
          <w:sz w:val="20"/>
          <w:szCs w:val="20"/>
        </w:rPr>
        <w:t>ΠΑΡΑΛΑΒΗ ΥΛΙΚΩΝ</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Το κόστος της διενέργειας των ελέγχων βαρύνει τον ανάδοχο.</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Το αποτέλεσμα  της κατ΄ έφεση εξέτασης είναι υποχρεωτικό και τελεσίδικο και για τα δύο μέρη.</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762920" w:rsidRDefault="003F62A5" w:rsidP="003F62A5">
      <w:pPr>
        <w:ind w:left="320"/>
        <w:jc w:val="center"/>
        <w:rPr>
          <w:rFonts w:asciiTheme="majorHAnsi" w:hAnsiTheme="majorHAnsi"/>
          <w:b/>
          <w:sz w:val="20"/>
          <w:szCs w:val="20"/>
        </w:rPr>
      </w:pPr>
      <w:r w:rsidRPr="00762920">
        <w:rPr>
          <w:rFonts w:asciiTheme="majorHAnsi" w:hAnsiTheme="majorHAnsi"/>
          <w:b/>
          <w:sz w:val="20"/>
          <w:szCs w:val="20"/>
        </w:rPr>
        <w:t>ΑΡΘΡΟ 5</w:t>
      </w:r>
    </w:p>
    <w:p w:rsidR="003F62A5" w:rsidRPr="00762920" w:rsidRDefault="003F62A5" w:rsidP="003F62A5">
      <w:pPr>
        <w:ind w:left="320"/>
        <w:jc w:val="center"/>
        <w:rPr>
          <w:rStyle w:val="10109"/>
          <w:rFonts w:asciiTheme="majorHAnsi" w:hAnsiTheme="majorHAnsi"/>
          <w:b w:val="0"/>
          <w:i w:val="0"/>
          <w:iCs w:val="0"/>
        </w:rPr>
      </w:pPr>
      <w:r w:rsidRPr="00762920">
        <w:rPr>
          <w:rFonts w:asciiTheme="majorHAnsi" w:hAnsiTheme="majorHAnsi"/>
          <w:b/>
          <w:sz w:val="20"/>
          <w:szCs w:val="20"/>
        </w:rPr>
        <w:t>ΑΠΟΡΡΙΨΗ ΣΥΜΒΑΤΙΚΩΝ ΥΛΙΚΩΝ – ΑΝΤΙΚΑΤΑΣΤΑΣΗ</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DF7431">
        <w:rPr>
          <w:rFonts w:asciiTheme="majorHAnsi" w:eastAsia="TimesNewRoman" w:hAnsiTheme="majorHAnsi"/>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762920" w:rsidRDefault="003F62A5" w:rsidP="00D02B0D">
      <w:pPr>
        <w:tabs>
          <w:tab w:val="left" w:pos="360"/>
        </w:tabs>
        <w:jc w:val="center"/>
        <w:rPr>
          <w:rFonts w:asciiTheme="majorHAnsi" w:hAnsiTheme="majorHAnsi"/>
          <w:b/>
          <w:bCs/>
          <w:sz w:val="20"/>
          <w:szCs w:val="20"/>
        </w:rPr>
      </w:pPr>
      <w:r w:rsidRPr="00762920">
        <w:rPr>
          <w:rFonts w:asciiTheme="majorHAnsi" w:hAnsiTheme="majorHAnsi"/>
          <w:b/>
          <w:bCs/>
          <w:sz w:val="20"/>
          <w:szCs w:val="20"/>
        </w:rPr>
        <w:t>ΑΡΘΡΟ 6</w:t>
      </w:r>
    </w:p>
    <w:p w:rsidR="003F62A5" w:rsidRPr="00762920" w:rsidRDefault="003F62A5" w:rsidP="003F62A5">
      <w:pPr>
        <w:tabs>
          <w:tab w:val="left" w:pos="360"/>
        </w:tabs>
        <w:jc w:val="center"/>
        <w:rPr>
          <w:rFonts w:asciiTheme="majorHAnsi" w:hAnsiTheme="majorHAnsi"/>
          <w:b/>
          <w:bCs/>
          <w:sz w:val="20"/>
          <w:szCs w:val="20"/>
        </w:rPr>
      </w:pPr>
      <w:r w:rsidRPr="00762920">
        <w:rPr>
          <w:rFonts w:asciiTheme="majorHAnsi" w:hAnsiTheme="majorHAnsi"/>
          <w:b/>
          <w:bCs/>
          <w:sz w:val="20"/>
          <w:szCs w:val="20"/>
        </w:rPr>
        <w:t>ΤΡΟΠΟΣ ΠΛΗΡΩΜΗΣ-ΚΡΑΤΗΣΕΙΣ- ΔΙΚΑΙΟΛΟΓΗΤΙΚΑ-ΠΛΗΡΩΜΗ</w:t>
      </w:r>
    </w:p>
    <w:p w:rsidR="00DD719A" w:rsidRPr="00DF7431" w:rsidRDefault="00DD719A"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 xml:space="preserve">6.1 Το έργο χρηματοδοτείται από Πιστώσεις του Προϋπολογισμού του Νοσοκομείου (από τον ΚΑΕ </w:t>
      </w:r>
      <w:r w:rsidR="001F5249" w:rsidRPr="00DF7431">
        <w:rPr>
          <w:rFonts w:asciiTheme="majorHAnsi" w:eastAsia="TimesNewRoman" w:hAnsiTheme="majorHAnsi"/>
          <w:sz w:val="20"/>
          <w:szCs w:val="20"/>
        </w:rPr>
        <w:t xml:space="preserve">1311 «Προμήθεια Υγειονομικού Υλικού» </w:t>
      </w:r>
      <w:r w:rsidRPr="00DF7431">
        <w:rPr>
          <w:rFonts w:asciiTheme="majorHAnsi" w:eastAsia="TimesNewRoman" w:hAnsiTheme="majorHAnsi"/>
          <w:sz w:val="20"/>
          <w:szCs w:val="20"/>
        </w:rPr>
        <w:t>του προϋπολογισμού του).</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β) Αποδεικτικό εισαγωγής του υλικού στην αποθήκη του φορέα.</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γ) Τιμολόγιο του προμηθευτή εις τριπλούν.</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δ) Πιστοποιητικά Φορολογικής και Ασφαλιστικής Ενημερότητας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6.3 Η αμοιβή του αναδόχου υπόκειται στις ακόλουθες κρατήσεις :</w:t>
      </w:r>
    </w:p>
    <w:p w:rsidR="00C3097B" w:rsidRPr="00DF7431" w:rsidRDefault="00C3097B" w:rsidP="00DF7431">
      <w:pPr>
        <w:pStyle w:val="aff4"/>
        <w:numPr>
          <w:ilvl w:val="0"/>
          <w:numId w:val="19"/>
        </w:num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DF7431" w:rsidRDefault="00C3097B" w:rsidP="00DF7431">
      <w:pPr>
        <w:pStyle w:val="aff4"/>
        <w:numPr>
          <w:ilvl w:val="0"/>
          <w:numId w:val="19"/>
        </w:num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DF7431" w:rsidRDefault="00C3097B" w:rsidP="00DF7431">
      <w:pPr>
        <w:pStyle w:val="aff4"/>
        <w:numPr>
          <w:ilvl w:val="0"/>
          <w:numId w:val="19"/>
        </w:num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Κράτηση ύψους 0,06% υπέρ Α.Ε.Π.Π. σύμφωνα με το αρ. 350 παρ. 3 του Ν. 4412/2016</w:t>
      </w:r>
      <w:r w:rsidR="008404EE" w:rsidRPr="00DF7431">
        <w:rPr>
          <w:rFonts w:asciiTheme="majorHAnsi" w:eastAsia="TimesNewRoman" w:hAnsiTheme="majorHAnsi"/>
          <w:sz w:val="20"/>
          <w:szCs w:val="20"/>
        </w:rPr>
        <w:t>. Η κράτηση αυτή υπάγεται σε χαρτόσημο 3% και ΟΓΑ χαρτοσήμου που υπολογίζεται με ποσοστό 20% επί του χαρτοσήμου.</w:t>
      </w:r>
    </w:p>
    <w:p w:rsidR="00C3097B" w:rsidRPr="00DF7431" w:rsidRDefault="00C3097B" w:rsidP="00DF7431">
      <w:pPr>
        <w:pStyle w:val="aff4"/>
        <w:numPr>
          <w:ilvl w:val="0"/>
          <w:numId w:val="19"/>
        </w:num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Παρακράτηση φόρου 4% επί της καθαρής συμβατικής αξίας των αγαθών, (άρθρο 64 Ν. 4172/2013)</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Ο Φ.Π.Α. βαρύνει την Αναθέτουσα Αρχή.</w:t>
      </w:r>
    </w:p>
    <w:p w:rsidR="003F0D21" w:rsidRPr="00DF7431" w:rsidRDefault="003F0D21"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6.4 Η τιμολόγηση θα γίνεται στα κάτωθι στοιχεία:</w:t>
      </w:r>
    </w:p>
    <w:p w:rsidR="003F0D21" w:rsidRPr="00DF7431" w:rsidRDefault="003F0D21"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DF7431" w:rsidRDefault="003F0D21" w:rsidP="00DF7431">
      <w:pPr>
        <w:spacing w:line="360" w:lineRule="auto"/>
        <w:jc w:val="both"/>
        <w:rPr>
          <w:rFonts w:asciiTheme="majorHAnsi" w:eastAsia="TimesNewRoman" w:hAnsiTheme="majorHAnsi"/>
          <w:sz w:val="20"/>
          <w:szCs w:val="20"/>
        </w:rPr>
      </w:pP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882E5A" w:rsidRDefault="003F62A5" w:rsidP="00D02B0D">
      <w:pPr>
        <w:tabs>
          <w:tab w:val="left" w:pos="4650"/>
          <w:tab w:val="left" w:pos="5535"/>
          <w:tab w:val="right" w:pos="7685"/>
          <w:tab w:val="left" w:pos="7775"/>
          <w:tab w:val="right" w:pos="8263"/>
          <w:tab w:val="right" w:pos="8916"/>
        </w:tabs>
        <w:jc w:val="center"/>
        <w:rPr>
          <w:rFonts w:asciiTheme="majorHAnsi" w:hAnsiTheme="majorHAnsi"/>
          <w:b/>
          <w:bCs/>
          <w:sz w:val="20"/>
          <w:szCs w:val="20"/>
        </w:rPr>
      </w:pPr>
      <w:r w:rsidRPr="00882E5A">
        <w:rPr>
          <w:rFonts w:asciiTheme="majorHAnsi" w:hAnsiTheme="majorHAnsi"/>
          <w:b/>
          <w:bCs/>
          <w:sz w:val="20"/>
          <w:szCs w:val="20"/>
        </w:rPr>
        <w:t>ΑΡΘΡΟ 7</w:t>
      </w:r>
    </w:p>
    <w:p w:rsidR="003F62A5" w:rsidRPr="00882E5A"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882E5A">
        <w:rPr>
          <w:rFonts w:asciiTheme="majorHAnsi" w:hAnsiTheme="majorHAnsi"/>
          <w:b/>
          <w:bCs/>
          <w:sz w:val="20"/>
          <w:szCs w:val="20"/>
        </w:rPr>
        <w:t>ΤΕΧΝΙΚΕΣ ΠΡΟΔΙΑΓΡΑΦΕΣ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Ο ανάδοχος υποχρεούται να υλοποιήσει την προμήθεια των ειδών, σύμφωνα με τους όρους και τις Τεχνικές Πρ</w:t>
      </w:r>
      <w:r w:rsidR="000B0C36">
        <w:rPr>
          <w:rFonts w:asciiTheme="majorHAnsi" w:eastAsia="TimesNewRoman" w:hAnsiTheme="majorHAnsi"/>
          <w:sz w:val="20"/>
          <w:szCs w:val="20"/>
        </w:rPr>
        <w:t>οδιαγραφές της με αρ. ………./ 2019</w:t>
      </w:r>
      <w:r w:rsidRPr="00DF7431">
        <w:rPr>
          <w:rFonts w:asciiTheme="majorHAnsi" w:eastAsia="TimesNewRoman" w:hAnsiTheme="majorHAnsi"/>
          <w:sz w:val="20"/>
          <w:szCs w:val="20"/>
        </w:rPr>
        <w:t xml:space="preserve"> Διακήρυξης και την προσφορά του αναδόχου τα οποία αποτελούν αναπόσπαστο τμήμα της παρούσης Σύμβασης. </w:t>
      </w:r>
    </w:p>
    <w:p w:rsidR="003F62A5" w:rsidRPr="00B476E2"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8</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ΚΥΡΩΣΕΙΣ ΣΕ ΒΑΡΟΣ ΤΟΥ ΠΡΟΜΗΘΕΥΤΗ</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lastRenderedPageBreak/>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Σε περίπτωση ένωσης οικονομικών φορέων, το πρόστιμο επιβάλλεται αναλόγως σε όλα τα μέλη της ένωσης.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Η εν λόγω απόφαση δεν επιδέχεται προσβολή με άλλη οποιασδήποτε φύσεως διοικητική προσφυγή.</w:t>
      </w:r>
    </w:p>
    <w:p w:rsidR="0079449A" w:rsidRDefault="0079449A" w:rsidP="00D02B0D">
      <w:pPr>
        <w:tabs>
          <w:tab w:val="left" w:pos="1302"/>
        </w:tabs>
        <w:jc w:val="center"/>
        <w:rPr>
          <w:rFonts w:asciiTheme="majorHAnsi" w:hAnsiTheme="majorHAnsi"/>
          <w:bCs/>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9</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ΕΓΓΥΗΤΙΚΗ ΕΠΙΣΤΟΛΗ ΚΑΛΗΣ ΕΚΤΕΛΕΣΗΣ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DF7431" w:rsidRDefault="003F62A5" w:rsidP="00DF7431">
      <w:pPr>
        <w:spacing w:line="360" w:lineRule="auto"/>
        <w:jc w:val="both"/>
        <w:rPr>
          <w:rFonts w:asciiTheme="majorHAnsi" w:eastAsia="TimesNewRoman" w:hAnsiTheme="majorHAnsi"/>
          <w:sz w:val="20"/>
          <w:szCs w:val="20"/>
        </w:rPr>
      </w:pPr>
    </w:p>
    <w:p w:rsidR="003F62A5" w:rsidRPr="00931605" w:rsidRDefault="003F62A5" w:rsidP="00D02B0D">
      <w:pPr>
        <w:tabs>
          <w:tab w:val="left" w:pos="1302"/>
        </w:tabs>
        <w:jc w:val="center"/>
        <w:rPr>
          <w:rFonts w:asciiTheme="majorHAnsi" w:hAnsiTheme="majorHAnsi"/>
          <w:b/>
          <w:bCs/>
          <w:sz w:val="20"/>
          <w:szCs w:val="20"/>
        </w:rPr>
      </w:pPr>
      <w:r w:rsidRPr="00931605">
        <w:rPr>
          <w:rFonts w:asciiTheme="majorHAnsi" w:hAnsiTheme="majorHAnsi"/>
          <w:b/>
          <w:bCs/>
          <w:sz w:val="20"/>
          <w:szCs w:val="20"/>
        </w:rPr>
        <w:t>ΑΡΘΡΟ 10</w:t>
      </w:r>
    </w:p>
    <w:p w:rsidR="003F62A5" w:rsidRPr="00931605" w:rsidRDefault="003F62A5" w:rsidP="003F62A5">
      <w:pPr>
        <w:tabs>
          <w:tab w:val="left" w:pos="1302"/>
        </w:tabs>
        <w:jc w:val="center"/>
        <w:rPr>
          <w:rFonts w:asciiTheme="majorHAnsi" w:hAnsiTheme="majorHAnsi"/>
          <w:b/>
          <w:bCs/>
          <w:sz w:val="20"/>
          <w:szCs w:val="20"/>
        </w:rPr>
      </w:pPr>
      <w:r w:rsidRPr="00931605">
        <w:rPr>
          <w:rFonts w:asciiTheme="majorHAnsi" w:hAnsiTheme="majorHAnsi"/>
          <w:b/>
          <w:bCs/>
          <w:sz w:val="20"/>
          <w:szCs w:val="20"/>
        </w:rPr>
        <w:t>ΛΟΙΠΟΙ ΟΡΟΙ</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lastRenderedPageBreak/>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DF7431">
        <w:rPr>
          <w:rFonts w:asciiTheme="majorHAnsi" w:eastAsia="TimesNewRoman" w:hAnsiTheme="majorHAnsi"/>
          <w:sz w:val="20"/>
          <w:szCs w:val="20"/>
        </w:rPr>
        <w:t>του άρθρου 16 του ν. 2939/2001.</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Για όλα τα λοιπά θέματα, αναφορικά με την ανάθεση η οποία πραγματοποιείται με την σύμβαση αυτή, ισχύο</w:t>
      </w:r>
      <w:r w:rsidR="000B0C36">
        <w:rPr>
          <w:rFonts w:asciiTheme="majorHAnsi" w:eastAsia="TimesNewRoman" w:hAnsiTheme="majorHAnsi"/>
          <w:sz w:val="20"/>
          <w:szCs w:val="20"/>
        </w:rPr>
        <w:t>υν οι όροι της με αρ. ………../2019</w:t>
      </w:r>
      <w:r w:rsidRPr="00DF7431">
        <w:rPr>
          <w:rFonts w:asciiTheme="majorHAnsi" w:eastAsia="TimesNewRoman" w:hAnsiTheme="majorHAnsi"/>
          <w:sz w:val="20"/>
          <w:szCs w:val="20"/>
        </w:rPr>
        <w:t xml:space="preserve"> Διακήρυξης </w:t>
      </w:r>
      <w:r w:rsidR="00C3097B" w:rsidRPr="00DF7431">
        <w:rPr>
          <w:rFonts w:asciiTheme="majorHAnsi" w:eastAsia="TimesNewRoman" w:hAnsiTheme="majorHAnsi"/>
          <w:sz w:val="20"/>
          <w:szCs w:val="20"/>
        </w:rPr>
        <w:t>Συνοπτικού</w:t>
      </w:r>
      <w:r w:rsidRPr="00DF7431">
        <w:rPr>
          <w:rFonts w:asciiTheme="majorHAnsi" w:eastAsia="TimesNewRoman" w:hAnsiTheme="majorHAnsi"/>
          <w:sz w:val="20"/>
          <w:szCs w:val="20"/>
        </w:rPr>
        <w:t xml:space="preserve"> Διαγωνισμού, η οικονομικοτεχνική προσφορά του αναδόχου, ως αναπόσπασ</w:t>
      </w:r>
      <w:r w:rsidR="00046537" w:rsidRPr="00DF7431">
        <w:rPr>
          <w:rFonts w:asciiTheme="majorHAnsi" w:eastAsia="TimesNewRoman" w:hAnsiTheme="majorHAnsi"/>
          <w:sz w:val="20"/>
          <w:szCs w:val="20"/>
        </w:rPr>
        <w:t>το τμήμα της παρούσας σύμβασης,</w:t>
      </w:r>
      <w:r w:rsidRPr="00DF7431">
        <w:rPr>
          <w:rFonts w:asciiTheme="majorHAnsi" w:eastAsia="TimesNewRoman" w:hAnsiTheme="majorHAnsi"/>
          <w:sz w:val="20"/>
          <w:szCs w:val="20"/>
        </w:rPr>
        <w:t xml:space="preserve"> καθώς επίσης και τα αναφερόμενα στον Ν. 4412/2016 (ΦΕΚ 147/Α/2016) περί Δημοσίων Συμβάσεων Έργων, Προμηθειών και Υπηρεσιών.</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 xml:space="preserve">Για οποιαδήποτε διαφορά ανακύψει από την παρούσα σύμβαση αρμόδια είναι τα δικαστήρια </w:t>
      </w:r>
      <w:r w:rsidR="00C3097B" w:rsidRPr="00DF7431">
        <w:rPr>
          <w:rFonts w:asciiTheme="majorHAnsi" w:eastAsia="TimesNewRoman" w:hAnsiTheme="majorHAnsi"/>
          <w:sz w:val="20"/>
          <w:szCs w:val="20"/>
        </w:rPr>
        <w:t>του Νομού Λασιθίου</w:t>
      </w:r>
      <w:r w:rsidRPr="00DF7431">
        <w:rPr>
          <w:rFonts w:asciiTheme="majorHAnsi" w:eastAsia="TimesNewRoman" w:hAnsiTheme="majorHAnsi"/>
          <w:sz w:val="20"/>
          <w:szCs w:val="20"/>
        </w:rPr>
        <w:t>.</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DF7431" w:rsidRDefault="003F62A5" w:rsidP="00DF7431">
      <w:pPr>
        <w:spacing w:line="360" w:lineRule="auto"/>
        <w:jc w:val="both"/>
        <w:rPr>
          <w:rFonts w:asciiTheme="majorHAnsi" w:eastAsia="TimesNewRoman" w:hAnsiTheme="majorHAnsi"/>
          <w:sz w:val="20"/>
          <w:szCs w:val="20"/>
        </w:rPr>
      </w:pPr>
      <w:r w:rsidRPr="00DF7431">
        <w:rPr>
          <w:rFonts w:asciiTheme="majorHAnsi" w:eastAsia="TimesNewRoman"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DF7431" w:rsidRDefault="003F62A5" w:rsidP="00DF7431">
      <w:pPr>
        <w:spacing w:line="360" w:lineRule="auto"/>
        <w:jc w:val="both"/>
        <w:rPr>
          <w:rFonts w:asciiTheme="majorHAnsi" w:eastAsia="TimesNewRoman" w:hAnsiTheme="majorHAnsi"/>
          <w:sz w:val="20"/>
          <w:szCs w:val="20"/>
        </w:rPr>
      </w:pPr>
    </w:p>
    <w:p w:rsidR="00B95B53" w:rsidRPr="00B476E2" w:rsidRDefault="00B95B53" w:rsidP="003F62A5">
      <w:pPr>
        <w:tabs>
          <w:tab w:val="left" w:pos="350"/>
        </w:tabs>
        <w:spacing w:line="360" w:lineRule="auto"/>
        <w:jc w:val="center"/>
        <w:outlineLvl w:val="0"/>
        <w:rPr>
          <w:rFonts w:asciiTheme="majorHAnsi" w:hAnsiTheme="majorHAnsi"/>
          <w:bCs/>
          <w:sz w:val="20"/>
          <w:szCs w:val="20"/>
        </w:rPr>
      </w:pPr>
    </w:p>
    <w:p w:rsidR="003F62A5" w:rsidRDefault="003F62A5" w:rsidP="00B476E2">
      <w:pPr>
        <w:tabs>
          <w:tab w:val="left" w:pos="566"/>
          <w:tab w:val="left" w:pos="5328"/>
        </w:tabs>
        <w:spacing w:line="360" w:lineRule="auto"/>
        <w:jc w:val="center"/>
        <w:rPr>
          <w:rFonts w:asciiTheme="majorHAnsi" w:hAnsiTheme="majorHAnsi"/>
          <w:b/>
          <w:bCs/>
          <w:sz w:val="20"/>
          <w:szCs w:val="20"/>
        </w:rPr>
      </w:pPr>
      <w:r w:rsidRPr="00046537">
        <w:rPr>
          <w:rFonts w:asciiTheme="majorHAnsi" w:hAnsiTheme="majorHAnsi"/>
          <w:b/>
          <w:bCs/>
          <w:sz w:val="20"/>
          <w:szCs w:val="20"/>
        </w:rPr>
        <w:t>ΟΙ ΣΥΜΒΑΛΛΟΜΕΝΟΙ</w:t>
      </w:r>
    </w:p>
    <w:p w:rsidR="00B95B53" w:rsidRPr="00046537" w:rsidRDefault="00B95B53" w:rsidP="00B476E2">
      <w:pPr>
        <w:tabs>
          <w:tab w:val="left" w:pos="566"/>
          <w:tab w:val="left" w:pos="5328"/>
        </w:tabs>
        <w:spacing w:line="360" w:lineRule="auto"/>
        <w:jc w:val="center"/>
        <w:rPr>
          <w:rFonts w:asciiTheme="majorHAnsi" w:hAnsiTheme="majorHAnsi"/>
          <w:b/>
          <w:bCs/>
          <w:sz w:val="20"/>
          <w:szCs w:val="20"/>
        </w:rPr>
      </w:pPr>
    </w:p>
    <w:p w:rsidR="003F62A5" w:rsidRPr="00DB2CD8" w:rsidRDefault="003F62A5" w:rsidP="003F62A5">
      <w:pPr>
        <w:tabs>
          <w:tab w:val="left" w:pos="566"/>
          <w:tab w:val="left" w:pos="5328"/>
        </w:tabs>
        <w:spacing w:line="360" w:lineRule="auto"/>
        <w:rPr>
          <w:rFonts w:asciiTheme="majorHAnsi" w:hAnsiTheme="majorHAnsi"/>
          <w:b/>
          <w:bCs/>
          <w:sz w:val="20"/>
          <w:szCs w:val="20"/>
        </w:rPr>
      </w:pPr>
      <w:r w:rsidRPr="00DB2CD8">
        <w:rPr>
          <w:rFonts w:asciiTheme="majorHAnsi" w:hAnsiTheme="majorHAnsi"/>
          <w:b/>
          <w:bCs/>
          <w:sz w:val="20"/>
          <w:szCs w:val="20"/>
        </w:rPr>
        <w:t>ΓΙΑ ΤΗΝ ΑΝΑΘΕΤΟΥΣΑ ΑΡΧΗ</w:t>
      </w:r>
      <w:r w:rsidRPr="00DB2CD8">
        <w:rPr>
          <w:rFonts w:asciiTheme="majorHAnsi" w:hAnsiTheme="majorHAnsi"/>
          <w:b/>
          <w:bCs/>
          <w:sz w:val="20"/>
          <w:szCs w:val="20"/>
        </w:rPr>
        <w:tab/>
      </w:r>
      <w:r w:rsidRPr="00DB2CD8">
        <w:rPr>
          <w:rFonts w:asciiTheme="majorHAnsi" w:hAnsiTheme="majorHAnsi"/>
          <w:b/>
          <w:bCs/>
          <w:sz w:val="20"/>
          <w:szCs w:val="20"/>
        </w:rPr>
        <w:tab/>
      </w:r>
      <w:r w:rsidRPr="00DB2CD8">
        <w:rPr>
          <w:rFonts w:asciiTheme="majorHAnsi" w:hAnsiTheme="majorHAnsi"/>
          <w:b/>
          <w:bCs/>
          <w:sz w:val="20"/>
          <w:szCs w:val="20"/>
        </w:rPr>
        <w:tab/>
        <w:t>ΓΙΑ ΤΟΝ ΑΝΑΔΟΧΟ</w:t>
      </w:r>
    </w:p>
    <w:p w:rsidR="003F62A5" w:rsidRPr="00B476E2" w:rsidRDefault="003F62A5" w:rsidP="003F62A5">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3F62A5" w:rsidRPr="00B476E2" w:rsidRDefault="003F62A5" w:rsidP="003F62A5">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DB2CD8" w:rsidRDefault="00DB2CD8" w:rsidP="00DF4D7E">
      <w:pPr>
        <w:pStyle w:val="1"/>
        <w:spacing w:before="0"/>
      </w:pPr>
      <w:bookmarkStart w:id="106" w:name="_Toc3875378"/>
    </w:p>
    <w:p w:rsidR="00096A40" w:rsidRPr="00680A65" w:rsidRDefault="00096A40" w:rsidP="00DF4D7E">
      <w:pPr>
        <w:pStyle w:val="1"/>
        <w:spacing w:before="0"/>
        <w:rPr>
          <w:shd w:val="clear" w:color="auto" w:fill="FFFF00"/>
        </w:rPr>
      </w:pPr>
      <w:r w:rsidRPr="00680A65">
        <w:t>ΠΑΡΑΡΤΗΜΑ Ζ΄</w:t>
      </w:r>
      <w:r w:rsidR="00EC476D">
        <w:t xml:space="preserve"> - </w:t>
      </w:r>
      <w:r w:rsidR="00DF4D7E">
        <w:t>ΥΠΟΔΕΙΓΜΑ ΕΓΓΥΗΤΙΚΗΣ ΕΠΙΣΤΟΛΗΣ ΚΑΛΗΣ ΕΚΤΕΛΕΣΗΣ</w:t>
      </w:r>
      <w:bookmarkEnd w:id="106"/>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5"/>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6"/>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7"/>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8"/>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39"/>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0"/>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1"/>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2"/>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3"/>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9515D2">
      <w:endnotePr>
        <w:numFmt w:val="decimal"/>
      </w:endnotePr>
      <w:pgSz w:w="11905" w:h="16837"/>
      <w:pgMar w:top="709" w:right="851" w:bottom="567" w:left="13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A22" w:rsidRDefault="00881A22">
      <w:r>
        <w:separator/>
      </w:r>
    </w:p>
  </w:endnote>
  <w:endnote w:type="continuationSeparator" w:id="1">
    <w:p w:rsidR="00881A22" w:rsidRDefault="00881A22">
      <w:r>
        <w:continuationSeparator/>
      </w:r>
    </w:p>
  </w:endnote>
  <w:endnote w:id="2">
    <w:p w:rsidR="000B0C36" w:rsidRDefault="000B0C36"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A1"/>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2271"/>
      <w:docPartObj>
        <w:docPartGallery w:val="Page Numbers (Bottom of Page)"/>
        <w:docPartUnique/>
      </w:docPartObj>
    </w:sdtPr>
    <w:sdtContent>
      <w:p w:rsidR="000B0C36" w:rsidRDefault="000B0C36">
        <w:pPr>
          <w:pStyle w:val="aff1"/>
          <w:jc w:val="center"/>
        </w:pPr>
        <w:r>
          <w:t>[</w:t>
        </w:r>
        <w:fldSimple w:instr=" PAGE   \* MERGEFORMAT ">
          <w:r w:rsidR="004C2562">
            <w:rPr>
              <w:noProof/>
            </w:rPr>
            <w:t>1</w:t>
          </w:r>
        </w:fldSimple>
        <w:r>
          <w:t>]</w:t>
        </w:r>
      </w:p>
    </w:sdtContent>
  </w:sdt>
  <w:p w:rsidR="000B0C36" w:rsidRDefault="000B0C3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A22" w:rsidRDefault="00881A22">
      <w:r>
        <w:separator/>
      </w:r>
    </w:p>
  </w:footnote>
  <w:footnote w:type="continuationSeparator" w:id="1">
    <w:p w:rsidR="00881A22" w:rsidRDefault="00881A22">
      <w:r>
        <w:continuationSeparator/>
      </w:r>
    </w:p>
  </w:footnote>
  <w:footnote w:id="2">
    <w:p w:rsidR="000B0C36" w:rsidRPr="00105314" w:rsidRDefault="000B0C36"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0B0C36" w:rsidRPr="00753C93" w:rsidRDefault="000B0C36" w:rsidP="008006F9">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0B0C36" w:rsidRPr="0003796E" w:rsidRDefault="000B0C36"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5">
    <w:p w:rsidR="000B0C36" w:rsidRPr="00105314" w:rsidRDefault="000B0C36"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0B0C36" w:rsidRPr="00DA230C" w:rsidRDefault="000B0C36" w:rsidP="007F062E">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0B0C36" w:rsidRPr="00D3109F" w:rsidRDefault="000B0C36"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0B0C36" w:rsidRPr="00D3109F" w:rsidRDefault="000B0C36"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9">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B0C36" w:rsidRPr="00D3109F" w:rsidRDefault="000B0C36"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B0C36" w:rsidRPr="00D3109F" w:rsidRDefault="000B0C36"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B0C36" w:rsidRPr="00D3109F" w:rsidRDefault="000B0C36"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10">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1">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2">
    <w:p w:rsidR="000B0C36" w:rsidRPr="003503D0" w:rsidRDefault="000B0C36"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3">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6">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7">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20">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1">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30">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2">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3">
    <w:p w:rsidR="000B0C36" w:rsidRPr="00D3109F" w:rsidRDefault="000B0C36"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4">
    <w:p w:rsidR="000B0C36" w:rsidRDefault="000B0C36"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0B0C36" w:rsidRPr="00CD0B63" w:rsidRDefault="000B0C36"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0B0C36" w:rsidRPr="00CD0B63" w:rsidRDefault="000B0C36"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0B0C36" w:rsidRPr="00CD0B63" w:rsidRDefault="000B0C36"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0B0C36" w:rsidRPr="00CD0B63" w:rsidRDefault="000B0C36"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0B0C36" w:rsidRPr="00CD0B63" w:rsidRDefault="000B0C36"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0B0C36" w:rsidRPr="00CD0B63" w:rsidRDefault="000B0C36"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0B0C36" w:rsidRPr="00CD0B63" w:rsidRDefault="000B0C36"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0B0C36" w:rsidRPr="00CD0B63" w:rsidRDefault="000B0C36"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0B0C36" w:rsidRPr="00CD0B63" w:rsidRDefault="000B0C36"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36" w:rsidRDefault="000B0C36">
    <w:pPr>
      <w:rPr>
        <w:sz w:val="2"/>
        <w:szCs w:val="2"/>
      </w:rPr>
    </w:pPr>
  </w:p>
  <w:p w:rsidR="000B0C36" w:rsidRDefault="000B0C36" w:rsidP="000875EA">
    <w:pPr>
      <w:jc w:val="right"/>
    </w:pPr>
  </w:p>
  <w:p w:rsidR="000B0C36" w:rsidRPr="00A65E33" w:rsidRDefault="000B0C36" w:rsidP="00EA4F02">
    <w:pPr>
      <w:jc w:val="center"/>
      <w:rPr>
        <w:rFonts w:asciiTheme="minorHAnsi" w:hAnsiTheme="minorHAnsi"/>
        <w:sz w:val="20"/>
        <w:szCs w:val="20"/>
      </w:rPr>
    </w:pPr>
    <w:r w:rsidRPr="00A65E33">
      <w:rPr>
        <w:rFonts w:asciiTheme="minorHAnsi" w:hAnsiTheme="minorHAnsi"/>
        <w:sz w:val="20"/>
        <w:szCs w:val="20"/>
      </w:rPr>
      <w:t>Συνοπτικός διαγωνισμός προμήθειας</w:t>
    </w:r>
    <w:r>
      <w:rPr>
        <w:rFonts w:asciiTheme="minorHAnsi" w:hAnsiTheme="minorHAnsi"/>
        <w:sz w:val="20"/>
        <w:szCs w:val="20"/>
      </w:rPr>
      <w:t xml:space="preserve"> Εξοπλισμών Χορήγησης των Δόσεων του Φαρμάκου – Ιατρικών Βελόνων - Συρίγγων</w:t>
    </w:r>
    <w:r w:rsidRPr="00A65E33">
      <w:rPr>
        <w:rFonts w:asciiTheme="minorHAnsi" w:hAnsiTheme="minorHAnsi"/>
        <w:sz w:val="20"/>
        <w:szCs w:val="20"/>
      </w:rPr>
      <w:t xml:space="preserve"> για τις ανάγκες </w:t>
    </w:r>
    <w:r>
      <w:rPr>
        <w:rFonts w:asciiTheme="minorHAnsi" w:hAnsiTheme="minorHAnsi"/>
        <w:sz w:val="20"/>
        <w:szCs w:val="20"/>
      </w:rPr>
      <w:t xml:space="preserve">της Οργανικής Μονάδας Έδρας – Άγιος Νικόλαος </w:t>
    </w:r>
    <w:r w:rsidRPr="00A65E33">
      <w:rPr>
        <w:rFonts w:asciiTheme="minorHAnsi" w:hAnsiTheme="minorHAnsi"/>
        <w:sz w:val="20"/>
        <w:szCs w:val="20"/>
      </w:rPr>
      <w:t>του Γ.Ν. Λασιθίου</w:t>
    </w:r>
  </w:p>
  <w:p w:rsidR="000B0C36" w:rsidRPr="000875EA" w:rsidRDefault="000B0C36"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D38662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rawingGridVerticalSpacing w:val="181"/>
  <w:displayHorizontalDrawingGridEvery w:val="2"/>
  <w:characterSpacingControl w:val="compressPunctuation"/>
  <w:hdrShapeDefaults>
    <o:shapedefaults v:ext="edit" spidmax="117762"/>
  </w:hdrShapeDefaults>
  <w:footnotePr>
    <w:footnote w:id="0"/>
    <w:footnote w:id="1"/>
  </w:footnotePr>
  <w:endnotePr>
    <w:pos w:val="sectEnd"/>
    <w:numFmt w:val="decimal"/>
    <w:endnote w:id="0"/>
    <w:endnote w:id="1"/>
  </w:endnotePr>
  <w:compat>
    <w:doNotExpandShiftReturn/>
  </w:compat>
  <w:rsids>
    <w:rsidRoot w:val="002941CA"/>
    <w:rsid w:val="00002B28"/>
    <w:rsid w:val="000133F1"/>
    <w:rsid w:val="00013851"/>
    <w:rsid w:val="00014A37"/>
    <w:rsid w:val="00021B84"/>
    <w:rsid w:val="000222EC"/>
    <w:rsid w:val="000232DC"/>
    <w:rsid w:val="00024C0D"/>
    <w:rsid w:val="00026288"/>
    <w:rsid w:val="00027DFE"/>
    <w:rsid w:val="000314B1"/>
    <w:rsid w:val="000356B4"/>
    <w:rsid w:val="0003647A"/>
    <w:rsid w:val="0003796E"/>
    <w:rsid w:val="000410BD"/>
    <w:rsid w:val="00044EE2"/>
    <w:rsid w:val="00046537"/>
    <w:rsid w:val="00047CCC"/>
    <w:rsid w:val="00052645"/>
    <w:rsid w:val="00060347"/>
    <w:rsid w:val="000621EC"/>
    <w:rsid w:val="00062B06"/>
    <w:rsid w:val="0006680B"/>
    <w:rsid w:val="0007317A"/>
    <w:rsid w:val="00076C75"/>
    <w:rsid w:val="00077238"/>
    <w:rsid w:val="000875EA"/>
    <w:rsid w:val="00090226"/>
    <w:rsid w:val="00096A40"/>
    <w:rsid w:val="000A4CA2"/>
    <w:rsid w:val="000A7FF9"/>
    <w:rsid w:val="000B0C36"/>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00C2D"/>
    <w:rsid w:val="001034A7"/>
    <w:rsid w:val="0011034C"/>
    <w:rsid w:val="00110BCC"/>
    <w:rsid w:val="00121DC7"/>
    <w:rsid w:val="00127AD0"/>
    <w:rsid w:val="00130344"/>
    <w:rsid w:val="00132AAC"/>
    <w:rsid w:val="00133E53"/>
    <w:rsid w:val="00135FF6"/>
    <w:rsid w:val="001365AF"/>
    <w:rsid w:val="001424ED"/>
    <w:rsid w:val="001429D5"/>
    <w:rsid w:val="00142A81"/>
    <w:rsid w:val="0014386F"/>
    <w:rsid w:val="001538B1"/>
    <w:rsid w:val="00154320"/>
    <w:rsid w:val="0016147F"/>
    <w:rsid w:val="00165841"/>
    <w:rsid w:val="001677B7"/>
    <w:rsid w:val="00173B40"/>
    <w:rsid w:val="00186811"/>
    <w:rsid w:val="00187A55"/>
    <w:rsid w:val="001948BB"/>
    <w:rsid w:val="001B48E4"/>
    <w:rsid w:val="001B6BFC"/>
    <w:rsid w:val="001C3754"/>
    <w:rsid w:val="001E08B1"/>
    <w:rsid w:val="001E10B7"/>
    <w:rsid w:val="001E446C"/>
    <w:rsid w:val="001E7E70"/>
    <w:rsid w:val="001F3C6F"/>
    <w:rsid w:val="001F5249"/>
    <w:rsid w:val="001F7220"/>
    <w:rsid w:val="001F7506"/>
    <w:rsid w:val="002121C0"/>
    <w:rsid w:val="00216890"/>
    <w:rsid w:val="00222669"/>
    <w:rsid w:val="00223908"/>
    <w:rsid w:val="002251AF"/>
    <w:rsid w:val="00226B7C"/>
    <w:rsid w:val="00227B57"/>
    <w:rsid w:val="00234EEB"/>
    <w:rsid w:val="00237F36"/>
    <w:rsid w:val="00252100"/>
    <w:rsid w:val="0025389B"/>
    <w:rsid w:val="00254B87"/>
    <w:rsid w:val="00255842"/>
    <w:rsid w:val="002561AA"/>
    <w:rsid w:val="00260164"/>
    <w:rsid w:val="00260BCF"/>
    <w:rsid w:val="002629CE"/>
    <w:rsid w:val="002651F1"/>
    <w:rsid w:val="00270757"/>
    <w:rsid w:val="00281565"/>
    <w:rsid w:val="00282F7C"/>
    <w:rsid w:val="0028305B"/>
    <w:rsid w:val="002869B0"/>
    <w:rsid w:val="002870C6"/>
    <w:rsid w:val="002940D4"/>
    <w:rsid w:val="002941CA"/>
    <w:rsid w:val="00294D9C"/>
    <w:rsid w:val="00296E94"/>
    <w:rsid w:val="002A0DDD"/>
    <w:rsid w:val="002A3243"/>
    <w:rsid w:val="002B0C08"/>
    <w:rsid w:val="002B2F5F"/>
    <w:rsid w:val="002B633B"/>
    <w:rsid w:val="002C029B"/>
    <w:rsid w:val="002C1882"/>
    <w:rsid w:val="002C3AA0"/>
    <w:rsid w:val="002C42C8"/>
    <w:rsid w:val="002C51A2"/>
    <w:rsid w:val="002D0D4B"/>
    <w:rsid w:val="002D0F98"/>
    <w:rsid w:val="002D140A"/>
    <w:rsid w:val="002D1FFB"/>
    <w:rsid w:val="002D227B"/>
    <w:rsid w:val="002D576B"/>
    <w:rsid w:val="002E0502"/>
    <w:rsid w:val="002E3330"/>
    <w:rsid w:val="002F4D50"/>
    <w:rsid w:val="002F5BD9"/>
    <w:rsid w:val="0030028E"/>
    <w:rsid w:val="003071CE"/>
    <w:rsid w:val="00313A24"/>
    <w:rsid w:val="00321338"/>
    <w:rsid w:val="0032168F"/>
    <w:rsid w:val="00327C2B"/>
    <w:rsid w:val="00332A4E"/>
    <w:rsid w:val="003372FD"/>
    <w:rsid w:val="00344867"/>
    <w:rsid w:val="003459F4"/>
    <w:rsid w:val="00347653"/>
    <w:rsid w:val="00350EEF"/>
    <w:rsid w:val="00352B6C"/>
    <w:rsid w:val="00353C4B"/>
    <w:rsid w:val="00357B83"/>
    <w:rsid w:val="003618D9"/>
    <w:rsid w:val="00365E4E"/>
    <w:rsid w:val="00367ED1"/>
    <w:rsid w:val="00371FD2"/>
    <w:rsid w:val="00373E93"/>
    <w:rsid w:val="00374D7F"/>
    <w:rsid w:val="003806E0"/>
    <w:rsid w:val="00382A40"/>
    <w:rsid w:val="003908B8"/>
    <w:rsid w:val="00392540"/>
    <w:rsid w:val="00396923"/>
    <w:rsid w:val="00397F90"/>
    <w:rsid w:val="003A034A"/>
    <w:rsid w:val="003A7871"/>
    <w:rsid w:val="003B157E"/>
    <w:rsid w:val="003B41CC"/>
    <w:rsid w:val="003B7B83"/>
    <w:rsid w:val="003D26C1"/>
    <w:rsid w:val="003D3E9D"/>
    <w:rsid w:val="003D636A"/>
    <w:rsid w:val="003E39A8"/>
    <w:rsid w:val="003E462C"/>
    <w:rsid w:val="003F0D21"/>
    <w:rsid w:val="003F62A5"/>
    <w:rsid w:val="00400B0C"/>
    <w:rsid w:val="00401E81"/>
    <w:rsid w:val="004120EE"/>
    <w:rsid w:val="004139A7"/>
    <w:rsid w:val="004210CE"/>
    <w:rsid w:val="00427754"/>
    <w:rsid w:val="004307C6"/>
    <w:rsid w:val="004309A6"/>
    <w:rsid w:val="0043497A"/>
    <w:rsid w:val="00434FDF"/>
    <w:rsid w:val="004408EF"/>
    <w:rsid w:val="00440EF3"/>
    <w:rsid w:val="00441958"/>
    <w:rsid w:val="00444B43"/>
    <w:rsid w:val="004533F1"/>
    <w:rsid w:val="0045531A"/>
    <w:rsid w:val="00455EF6"/>
    <w:rsid w:val="004576D4"/>
    <w:rsid w:val="00462E0B"/>
    <w:rsid w:val="00465259"/>
    <w:rsid w:val="00467249"/>
    <w:rsid w:val="00467505"/>
    <w:rsid w:val="004675DB"/>
    <w:rsid w:val="00467878"/>
    <w:rsid w:val="0047059B"/>
    <w:rsid w:val="00480326"/>
    <w:rsid w:val="00483DFA"/>
    <w:rsid w:val="00485BF8"/>
    <w:rsid w:val="004875F8"/>
    <w:rsid w:val="004951E9"/>
    <w:rsid w:val="004A0BCE"/>
    <w:rsid w:val="004A14FF"/>
    <w:rsid w:val="004A2190"/>
    <w:rsid w:val="004A67C6"/>
    <w:rsid w:val="004A71A4"/>
    <w:rsid w:val="004B3553"/>
    <w:rsid w:val="004B718D"/>
    <w:rsid w:val="004B7671"/>
    <w:rsid w:val="004C18AA"/>
    <w:rsid w:val="004C2562"/>
    <w:rsid w:val="004C6D75"/>
    <w:rsid w:val="004D5F7D"/>
    <w:rsid w:val="004E05A7"/>
    <w:rsid w:val="004E0878"/>
    <w:rsid w:val="004E0B4B"/>
    <w:rsid w:val="004E1C41"/>
    <w:rsid w:val="004E269C"/>
    <w:rsid w:val="004E34FC"/>
    <w:rsid w:val="004E3AB5"/>
    <w:rsid w:val="004E58DA"/>
    <w:rsid w:val="004F17D6"/>
    <w:rsid w:val="004F6168"/>
    <w:rsid w:val="004F757E"/>
    <w:rsid w:val="005001EC"/>
    <w:rsid w:val="00510C2C"/>
    <w:rsid w:val="00516E35"/>
    <w:rsid w:val="00522080"/>
    <w:rsid w:val="0052370F"/>
    <w:rsid w:val="00523DBD"/>
    <w:rsid w:val="00531D2E"/>
    <w:rsid w:val="00535511"/>
    <w:rsid w:val="00541028"/>
    <w:rsid w:val="00544561"/>
    <w:rsid w:val="005521BD"/>
    <w:rsid w:val="00553A07"/>
    <w:rsid w:val="00554E13"/>
    <w:rsid w:val="005634A0"/>
    <w:rsid w:val="00564678"/>
    <w:rsid w:val="00565AFF"/>
    <w:rsid w:val="00567440"/>
    <w:rsid w:val="00567B14"/>
    <w:rsid w:val="00572AA6"/>
    <w:rsid w:val="00572DFC"/>
    <w:rsid w:val="005755AC"/>
    <w:rsid w:val="00584AA6"/>
    <w:rsid w:val="005853AF"/>
    <w:rsid w:val="0059573D"/>
    <w:rsid w:val="005A479D"/>
    <w:rsid w:val="005A58BF"/>
    <w:rsid w:val="005B6353"/>
    <w:rsid w:val="005C038F"/>
    <w:rsid w:val="005C4785"/>
    <w:rsid w:val="005C5628"/>
    <w:rsid w:val="005C6026"/>
    <w:rsid w:val="005C6D5B"/>
    <w:rsid w:val="005D3066"/>
    <w:rsid w:val="005D57DF"/>
    <w:rsid w:val="005E6EB4"/>
    <w:rsid w:val="005F71D0"/>
    <w:rsid w:val="0060129E"/>
    <w:rsid w:val="00601C1A"/>
    <w:rsid w:val="00605235"/>
    <w:rsid w:val="0060580A"/>
    <w:rsid w:val="00606937"/>
    <w:rsid w:val="00612466"/>
    <w:rsid w:val="006128F3"/>
    <w:rsid w:val="0061410C"/>
    <w:rsid w:val="00617C9F"/>
    <w:rsid w:val="006338FB"/>
    <w:rsid w:val="0063482A"/>
    <w:rsid w:val="00636B18"/>
    <w:rsid w:val="00640320"/>
    <w:rsid w:val="006437E7"/>
    <w:rsid w:val="00644E30"/>
    <w:rsid w:val="00645FA2"/>
    <w:rsid w:val="00653C56"/>
    <w:rsid w:val="006567B2"/>
    <w:rsid w:val="00665BF0"/>
    <w:rsid w:val="00670C18"/>
    <w:rsid w:val="00675902"/>
    <w:rsid w:val="00682268"/>
    <w:rsid w:val="00683C23"/>
    <w:rsid w:val="00686691"/>
    <w:rsid w:val="006869B2"/>
    <w:rsid w:val="0069756A"/>
    <w:rsid w:val="006A29E1"/>
    <w:rsid w:val="006A3C21"/>
    <w:rsid w:val="006A714D"/>
    <w:rsid w:val="006A76C7"/>
    <w:rsid w:val="006B1A75"/>
    <w:rsid w:val="006B28B6"/>
    <w:rsid w:val="006B344E"/>
    <w:rsid w:val="006B7923"/>
    <w:rsid w:val="006C0A33"/>
    <w:rsid w:val="006D1245"/>
    <w:rsid w:val="006D1D7F"/>
    <w:rsid w:val="006D7506"/>
    <w:rsid w:val="006D7B8E"/>
    <w:rsid w:val="006D7C94"/>
    <w:rsid w:val="007019DB"/>
    <w:rsid w:val="00701AE7"/>
    <w:rsid w:val="0070473F"/>
    <w:rsid w:val="00707167"/>
    <w:rsid w:val="00710C03"/>
    <w:rsid w:val="00712BB4"/>
    <w:rsid w:val="00712F42"/>
    <w:rsid w:val="00713C91"/>
    <w:rsid w:val="00716C8A"/>
    <w:rsid w:val="0072316A"/>
    <w:rsid w:val="00731A5E"/>
    <w:rsid w:val="00735F2F"/>
    <w:rsid w:val="00745451"/>
    <w:rsid w:val="00762920"/>
    <w:rsid w:val="00762B77"/>
    <w:rsid w:val="00763E7D"/>
    <w:rsid w:val="00764279"/>
    <w:rsid w:val="007651C9"/>
    <w:rsid w:val="0076795D"/>
    <w:rsid w:val="007800A7"/>
    <w:rsid w:val="00793591"/>
    <w:rsid w:val="0079449A"/>
    <w:rsid w:val="007A0F5D"/>
    <w:rsid w:val="007A2CDE"/>
    <w:rsid w:val="007A6280"/>
    <w:rsid w:val="007A735E"/>
    <w:rsid w:val="007C3062"/>
    <w:rsid w:val="007C5494"/>
    <w:rsid w:val="007C665B"/>
    <w:rsid w:val="007C70CE"/>
    <w:rsid w:val="007F062E"/>
    <w:rsid w:val="008006F9"/>
    <w:rsid w:val="00800B44"/>
    <w:rsid w:val="00803A38"/>
    <w:rsid w:val="00806DB4"/>
    <w:rsid w:val="0081067C"/>
    <w:rsid w:val="00811F2B"/>
    <w:rsid w:val="008130FE"/>
    <w:rsid w:val="00817F7E"/>
    <w:rsid w:val="00823C3A"/>
    <w:rsid w:val="0083066C"/>
    <w:rsid w:val="00836CFC"/>
    <w:rsid w:val="008404EE"/>
    <w:rsid w:val="00845573"/>
    <w:rsid w:val="00846F0E"/>
    <w:rsid w:val="00853A68"/>
    <w:rsid w:val="0086032D"/>
    <w:rsid w:val="00864EFE"/>
    <w:rsid w:val="00865BB5"/>
    <w:rsid w:val="00881A22"/>
    <w:rsid w:val="00882E5A"/>
    <w:rsid w:val="00886162"/>
    <w:rsid w:val="008865D7"/>
    <w:rsid w:val="008902F5"/>
    <w:rsid w:val="008917FE"/>
    <w:rsid w:val="00891D57"/>
    <w:rsid w:val="00895A0D"/>
    <w:rsid w:val="0089666A"/>
    <w:rsid w:val="008B4B31"/>
    <w:rsid w:val="008C487F"/>
    <w:rsid w:val="008D0748"/>
    <w:rsid w:val="008D0FE9"/>
    <w:rsid w:val="008D45E3"/>
    <w:rsid w:val="008D4D44"/>
    <w:rsid w:val="008D4D77"/>
    <w:rsid w:val="008D6E23"/>
    <w:rsid w:val="008E02D6"/>
    <w:rsid w:val="008E29E5"/>
    <w:rsid w:val="008E3662"/>
    <w:rsid w:val="008E397C"/>
    <w:rsid w:val="008E44C4"/>
    <w:rsid w:val="00903F61"/>
    <w:rsid w:val="0092247D"/>
    <w:rsid w:val="009229CE"/>
    <w:rsid w:val="0092791A"/>
    <w:rsid w:val="00930A3C"/>
    <w:rsid w:val="00931605"/>
    <w:rsid w:val="00940960"/>
    <w:rsid w:val="00943450"/>
    <w:rsid w:val="00945CF4"/>
    <w:rsid w:val="009515D2"/>
    <w:rsid w:val="009523BE"/>
    <w:rsid w:val="00954693"/>
    <w:rsid w:val="0096063E"/>
    <w:rsid w:val="0096187E"/>
    <w:rsid w:val="0096205B"/>
    <w:rsid w:val="00972C15"/>
    <w:rsid w:val="00977569"/>
    <w:rsid w:val="009834FB"/>
    <w:rsid w:val="00983626"/>
    <w:rsid w:val="00985F8B"/>
    <w:rsid w:val="00986466"/>
    <w:rsid w:val="00996991"/>
    <w:rsid w:val="009A034A"/>
    <w:rsid w:val="009A466C"/>
    <w:rsid w:val="009A5B4B"/>
    <w:rsid w:val="009A7FD3"/>
    <w:rsid w:val="009B1262"/>
    <w:rsid w:val="009B1968"/>
    <w:rsid w:val="009C5C9A"/>
    <w:rsid w:val="009D00B2"/>
    <w:rsid w:val="009D228B"/>
    <w:rsid w:val="009D72FE"/>
    <w:rsid w:val="009E15AA"/>
    <w:rsid w:val="009E4142"/>
    <w:rsid w:val="009E6830"/>
    <w:rsid w:val="009E6C3F"/>
    <w:rsid w:val="009F20D4"/>
    <w:rsid w:val="009F32D2"/>
    <w:rsid w:val="009F6FBC"/>
    <w:rsid w:val="009F7E6E"/>
    <w:rsid w:val="00A02FEF"/>
    <w:rsid w:val="00A07655"/>
    <w:rsid w:val="00A14430"/>
    <w:rsid w:val="00A159FC"/>
    <w:rsid w:val="00A15AF2"/>
    <w:rsid w:val="00A16B4B"/>
    <w:rsid w:val="00A1733E"/>
    <w:rsid w:val="00A1776E"/>
    <w:rsid w:val="00A200EF"/>
    <w:rsid w:val="00A22B12"/>
    <w:rsid w:val="00A32532"/>
    <w:rsid w:val="00A36E60"/>
    <w:rsid w:val="00A36F50"/>
    <w:rsid w:val="00A3780D"/>
    <w:rsid w:val="00A4456A"/>
    <w:rsid w:val="00A46084"/>
    <w:rsid w:val="00A53B83"/>
    <w:rsid w:val="00A65E33"/>
    <w:rsid w:val="00A70461"/>
    <w:rsid w:val="00A71DB5"/>
    <w:rsid w:val="00A83A24"/>
    <w:rsid w:val="00A85633"/>
    <w:rsid w:val="00A85EF0"/>
    <w:rsid w:val="00A87E30"/>
    <w:rsid w:val="00A90C65"/>
    <w:rsid w:val="00AA25F9"/>
    <w:rsid w:val="00AA32E8"/>
    <w:rsid w:val="00AB1E92"/>
    <w:rsid w:val="00AB24AF"/>
    <w:rsid w:val="00AB3160"/>
    <w:rsid w:val="00AB37E3"/>
    <w:rsid w:val="00AB49C0"/>
    <w:rsid w:val="00AB5689"/>
    <w:rsid w:val="00AB6117"/>
    <w:rsid w:val="00AB723B"/>
    <w:rsid w:val="00AB7817"/>
    <w:rsid w:val="00AC41D1"/>
    <w:rsid w:val="00AC522F"/>
    <w:rsid w:val="00AD3114"/>
    <w:rsid w:val="00AD4400"/>
    <w:rsid w:val="00AE31C2"/>
    <w:rsid w:val="00AE549D"/>
    <w:rsid w:val="00AF26CB"/>
    <w:rsid w:val="00AF61FA"/>
    <w:rsid w:val="00AF6C47"/>
    <w:rsid w:val="00B008D7"/>
    <w:rsid w:val="00B02272"/>
    <w:rsid w:val="00B03C1E"/>
    <w:rsid w:val="00B068A3"/>
    <w:rsid w:val="00B125D7"/>
    <w:rsid w:val="00B12D3C"/>
    <w:rsid w:val="00B17D1F"/>
    <w:rsid w:val="00B25444"/>
    <w:rsid w:val="00B25992"/>
    <w:rsid w:val="00B34CA1"/>
    <w:rsid w:val="00B353AF"/>
    <w:rsid w:val="00B43702"/>
    <w:rsid w:val="00B4452A"/>
    <w:rsid w:val="00B44BF4"/>
    <w:rsid w:val="00B46B1C"/>
    <w:rsid w:val="00B476E2"/>
    <w:rsid w:val="00B5626C"/>
    <w:rsid w:val="00B56F76"/>
    <w:rsid w:val="00B6014B"/>
    <w:rsid w:val="00B62068"/>
    <w:rsid w:val="00B65D39"/>
    <w:rsid w:val="00B66982"/>
    <w:rsid w:val="00B66C72"/>
    <w:rsid w:val="00B70AF0"/>
    <w:rsid w:val="00B757AF"/>
    <w:rsid w:val="00B83614"/>
    <w:rsid w:val="00B8381A"/>
    <w:rsid w:val="00B839D5"/>
    <w:rsid w:val="00B90727"/>
    <w:rsid w:val="00B92FCF"/>
    <w:rsid w:val="00B946C4"/>
    <w:rsid w:val="00B9534E"/>
    <w:rsid w:val="00B95B53"/>
    <w:rsid w:val="00BA1929"/>
    <w:rsid w:val="00BA2757"/>
    <w:rsid w:val="00BA3C1F"/>
    <w:rsid w:val="00BA5792"/>
    <w:rsid w:val="00BC51E3"/>
    <w:rsid w:val="00BD1B5A"/>
    <w:rsid w:val="00BF1361"/>
    <w:rsid w:val="00C06C95"/>
    <w:rsid w:val="00C107A6"/>
    <w:rsid w:val="00C10BC1"/>
    <w:rsid w:val="00C145D7"/>
    <w:rsid w:val="00C15735"/>
    <w:rsid w:val="00C15AB9"/>
    <w:rsid w:val="00C161A2"/>
    <w:rsid w:val="00C170CF"/>
    <w:rsid w:val="00C2229A"/>
    <w:rsid w:val="00C3097B"/>
    <w:rsid w:val="00C33F96"/>
    <w:rsid w:val="00C34E69"/>
    <w:rsid w:val="00C34E7A"/>
    <w:rsid w:val="00C368AC"/>
    <w:rsid w:val="00C4355C"/>
    <w:rsid w:val="00C608E8"/>
    <w:rsid w:val="00C62B87"/>
    <w:rsid w:val="00C63EC4"/>
    <w:rsid w:val="00C641B5"/>
    <w:rsid w:val="00C66B6B"/>
    <w:rsid w:val="00C712C5"/>
    <w:rsid w:val="00C77759"/>
    <w:rsid w:val="00C87955"/>
    <w:rsid w:val="00C94BD7"/>
    <w:rsid w:val="00CA077E"/>
    <w:rsid w:val="00CB01D4"/>
    <w:rsid w:val="00CB3485"/>
    <w:rsid w:val="00CB5F66"/>
    <w:rsid w:val="00CB60B1"/>
    <w:rsid w:val="00CC040A"/>
    <w:rsid w:val="00CC625F"/>
    <w:rsid w:val="00CD0BC2"/>
    <w:rsid w:val="00CD6338"/>
    <w:rsid w:val="00CE39BF"/>
    <w:rsid w:val="00CE59BC"/>
    <w:rsid w:val="00CE5C3F"/>
    <w:rsid w:val="00CE68AA"/>
    <w:rsid w:val="00D02B0D"/>
    <w:rsid w:val="00D1770D"/>
    <w:rsid w:val="00D2433F"/>
    <w:rsid w:val="00D3109F"/>
    <w:rsid w:val="00D353F8"/>
    <w:rsid w:val="00D41A00"/>
    <w:rsid w:val="00D41AAE"/>
    <w:rsid w:val="00D4278D"/>
    <w:rsid w:val="00D46A43"/>
    <w:rsid w:val="00D46C06"/>
    <w:rsid w:val="00D47039"/>
    <w:rsid w:val="00D471C6"/>
    <w:rsid w:val="00D52D95"/>
    <w:rsid w:val="00D55AD2"/>
    <w:rsid w:val="00D60B92"/>
    <w:rsid w:val="00D629C8"/>
    <w:rsid w:val="00D75BCA"/>
    <w:rsid w:val="00D863F4"/>
    <w:rsid w:val="00D87BB8"/>
    <w:rsid w:val="00D92F55"/>
    <w:rsid w:val="00D9609A"/>
    <w:rsid w:val="00D967A2"/>
    <w:rsid w:val="00DA23A5"/>
    <w:rsid w:val="00DB1D8E"/>
    <w:rsid w:val="00DB2CD8"/>
    <w:rsid w:val="00DB4136"/>
    <w:rsid w:val="00DC2439"/>
    <w:rsid w:val="00DC66DE"/>
    <w:rsid w:val="00DD6D46"/>
    <w:rsid w:val="00DD719A"/>
    <w:rsid w:val="00DE02FA"/>
    <w:rsid w:val="00DF193E"/>
    <w:rsid w:val="00DF4435"/>
    <w:rsid w:val="00DF4D7E"/>
    <w:rsid w:val="00DF646B"/>
    <w:rsid w:val="00DF7431"/>
    <w:rsid w:val="00E06206"/>
    <w:rsid w:val="00E06C9C"/>
    <w:rsid w:val="00E06F68"/>
    <w:rsid w:val="00E2496A"/>
    <w:rsid w:val="00E32C20"/>
    <w:rsid w:val="00E37D54"/>
    <w:rsid w:val="00E401FA"/>
    <w:rsid w:val="00E41731"/>
    <w:rsid w:val="00E47194"/>
    <w:rsid w:val="00E56BDC"/>
    <w:rsid w:val="00E57C08"/>
    <w:rsid w:val="00E61A0D"/>
    <w:rsid w:val="00E61A77"/>
    <w:rsid w:val="00E62A38"/>
    <w:rsid w:val="00E65813"/>
    <w:rsid w:val="00E65FD4"/>
    <w:rsid w:val="00E66AB2"/>
    <w:rsid w:val="00E67175"/>
    <w:rsid w:val="00E71006"/>
    <w:rsid w:val="00E727C6"/>
    <w:rsid w:val="00E84053"/>
    <w:rsid w:val="00E854A4"/>
    <w:rsid w:val="00E944CF"/>
    <w:rsid w:val="00E96B51"/>
    <w:rsid w:val="00E97783"/>
    <w:rsid w:val="00EA330F"/>
    <w:rsid w:val="00EA4B05"/>
    <w:rsid w:val="00EA4F02"/>
    <w:rsid w:val="00EA5FA4"/>
    <w:rsid w:val="00EB1204"/>
    <w:rsid w:val="00EB1BF2"/>
    <w:rsid w:val="00EB1F76"/>
    <w:rsid w:val="00EB3149"/>
    <w:rsid w:val="00EC10AF"/>
    <w:rsid w:val="00EC476D"/>
    <w:rsid w:val="00ED79C8"/>
    <w:rsid w:val="00EE76A2"/>
    <w:rsid w:val="00EF03A0"/>
    <w:rsid w:val="00EF4367"/>
    <w:rsid w:val="00EF6136"/>
    <w:rsid w:val="00EF61ED"/>
    <w:rsid w:val="00F018F9"/>
    <w:rsid w:val="00F21844"/>
    <w:rsid w:val="00F220B5"/>
    <w:rsid w:val="00F2453E"/>
    <w:rsid w:val="00F25FD9"/>
    <w:rsid w:val="00F30399"/>
    <w:rsid w:val="00F310BA"/>
    <w:rsid w:val="00F36D28"/>
    <w:rsid w:val="00F37677"/>
    <w:rsid w:val="00F40496"/>
    <w:rsid w:val="00F413CB"/>
    <w:rsid w:val="00F4246E"/>
    <w:rsid w:val="00F449B3"/>
    <w:rsid w:val="00F45CED"/>
    <w:rsid w:val="00F510D9"/>
    <w:rsid w:val="00F52713"/>
    <w:rsid w:val="00F54055"/>
    <w:rsid w:val="00F6235E"/>
    <w:rsid w:val="00F628B8"/>
    <w:rsid w:val="00F64EF3"/>
    <w:rsid w:val="00F66086"/>
    <w:rsid w:val="00F74414"/>
    <w:rsid w:val="00F75DC8"/>
    <w:rsid w:val="00F779AE"/>
    <w:rsid w:val="00F8359D"/>
    <w:rsid w:val="00F85137"/>
    <w:rsid w:val="00F879DE"/>
    <w:rsid w:val="00F91F57"/>
    <w:rsid w:val="00F94892"/>
    <w:rsid w:val="00FA0BE2"/>
    <w:rsid w:val="00FB1368"/>
    <w:rsid w:val="00FB553B"/>
    <w:rsid w:val="00FB75FB"/>
    <w:rsid w:val="00FC0497"/>
    <w:rsid w:val="00FC13FD"/>
    <w:rsid w:val="00FE355B"/>
    <w:rsid w:val="00FE3B13"/>
    <w:rsid w:val="00FE4104"/>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C15735"/>
    <w:pPr>
      <w:tabs>
        <w:tab w:val="right" w:leader="dot" w:pos="9714"/>
      </w:tabs>
      <w:spacing w:after="100"/>
      <w:ind w:left="284"/>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523DB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131289559">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8600496">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18610553">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136491839">
      <w:bodyDiv w:val="1"/>
      <w:marLeft w:val="0"/>
      <w:marRight w:val="0"/>
      <w:marTop w:val="0"/>
      <w:marBottom w:val="0"/>
      <w:divBdr>
        <w:top w:val="none" w:sz="0" w:space="0" w:color="auto"/>
        <w:left w:val="none" w:sz="0" w:space="0" w:color="auto"/>
        <w:bottom w:val="none" w:sz="0" w:space="0" w:color="auto"/>
        <w:right w:val="none" w:sz="0" w:space="0" w:color="auto"/>
      </w:divBdr>
    </w:div>
    <w:div w:id="126106003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479028214">
      <w:bodyDiv w:val="1"/>
      <w:marLeft w:val="0"/>
      <w:marRight w:val="0"/>
      <w:marTop w:val="0"/>
      <w:marBottom w:val="0"/>
      <w:divBdr>
        <w:top w:val="none" w:sz="0" w:space="0" w:color="auto"/>
        <w:left w:val="none" w:sz="0" w:space="0" w:color="auto"/>
        <w:bottom w:val="none" w:sz="0" w:space="0" w:color="auto"/>
        <w:right w:val="none" w:sz="0" w:space="0" w:color="auto"/>
      </w:divBdr>
    </w:div>
    <w:div w:id="1505243940">
      <w:bodyDiv w:val="1"/>
      <w:marLeft w:val="0"/>
      <w:marRight w:val="0"/>
      <w:marTop w:val="0"/>
      <w:marBottom w:val="0"/>
      <w:divBdr>
        <w:top w:val="none" w:sz="0" w:space="0" w:color="auto"/>
        <w:left w:val="none" w:sz="0" w:space="0" w:color="auto"/>
        <w:bottom w:val="none" w:sz="0" w:space="0" w:color="auto"/>
        <w:right w:val="none" w:sz="0" w:space="0" w:color="auto"/>
      </w:divBdr>
    </w:div>
    <w:div w:id="1535733872">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43778622">
      <w:bodyDiv w:val="1"/>
      <w:marLeft w:val="0"/>
      <w:marRight w:val="0"/>
      <w:marTop w:val="0"/>
      <w:marBottom w:val="0"/>
      <w:divBdr>
        <w:top w:val="none" w:sz="0" w:space="0" w:color="auto"/>
        <w:left w:val="none" w:sz="0" w:space="0" w:color="auto"/>
        <w:bottom w:val="none" w:sz="0" w:space="0" w:color="auto"/>
        <w:right w:val="none" w:sz="0" w:space="0" w:color="auto"/>
      </w:divBdr>
    </w:div>
    <w:div w:id="1906916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stathaki@agnhosp.gr" TargetMode="External"/><Relationship Id="rId18" Type="http://schemas.openxmlformats.org/officeDocument/2006/relationships/hyperlink" Target="http://www.agnhosp.gr/images/stories/Prokirixeis/2256.hdb" TargetMode="External"/><Relationship Id="rId26" Type="http://schemas.openxmlformats.org/officeDocument/2006/relationships/hyperlink" Target="mailto:dstathaki@agnhosp.gr" TargetMode="Externa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agnhosp.gr/images/stories/Hermes%208.1.6%20Setup.zi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tathaki@agnhosp.g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hyperlink" Target="http://www.eaadhsy.gr/n4412/n4412fulltextlinks.html" TargetMode="External"/><Relationship Id="rId28" Type="http://schemas.openxmlformats.org/officeDocument/2006/relationships/fontTable" Target="fontTable.xml"/><Relationship Id="rId10" Type="http://schemas.openxmlformats.org/officeDocument/2006/relationships/hyperlink" Target="http://www.agnhosp.gr" TargetMode="External"/><Relationship Id="rId19"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mailto:dstathaki@agnhosp.gr" TargetMode="External"/><Relationship Id="rId14" Type="http://schemas.openxmlformats.org/officeDocument/2006/relationships/hyperlink" Target="http://www.agnhosp.gr" TargetMode="External"/><Relationship Id="rId22" Type="http://schemas.openxmlformats.org/officeDocument/2006/relationships/hyperlink" Target="http://www.eaadhsy.gr/n4412/n4412fulltextlinks.html" TargetMode="External"/><Relationship Id="rId27"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EB7F2-4198-45A2-85E9-84CC4350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56</Pages>
  <Words>22850</Words>
  <Characters>123394</Characters>
  <Application>Microsoft Office Word</Application>
  <DocSecurity>0</DocSecurity>
  <Lines>1028</Lines>
  <Paragraphs>291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145953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dstathaki</cp:lastModifiedBy>
  <cp:revision>480</cp:revision>
  <cp:lastPrinted>2019-04-03T10:57:00Z</cp:lastPrinted>
  <dcterms:created xsi:type="dcterms:W3CDTF">2017-01-11T13:06:00Z</dcterms:created>
  <dcterms:modified xsi:type="dcterms:W3CDTF">2019-04-03T11:30:00Z</dcterms:modified>
</cp:coreProperties>
</file>