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9D" w:rsidRPr="00944618" w:rsidRDefault="00211B9D" w:rsidP="00211B9D">
      <w:pPr>
        <w:pStyle w:val="1"/>
        <w:spacing w:before="0"/>
        <w:rPr>
          <w:rStyle w:val="10"/>
          <w:sz w:val="22"/>
          <w:szCs w:val="22"/>
        </w:rPr>
      </w:pPr>
      <w:bookmarkStart w:id="0" w:name="_Toc11229628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211B9D" w:rsidRDefault="00211B9D" w:rsidP="00211B9D">
      <w:pPr>
        <w:pStyle w:val="49"/>
        <w:shd w:val="clear" w:color="auto" w:fill="auto"/>
        <w:spacing w:line="264" w:lineRule="exact"/>
        <w:ind w:left="40" w:right="40" w:firstLine="0"/>
        <w:jc w:val="both"/>
        <w:rPr>
          <w:rFonts w:asciiTheme="majorHAnsi" w:hAnsiTheme="majorHAnsi"/>
          <w:sz w:val="22"/>
          <w:szCs w:val="22"/>
        </w:rPr>
      </w:pPr>
      <w:r w:rsidRPr="0081287B">
        <w:t>(Συμπληρώνεται ο αντίστοιχος πίνακας ανά τμήμα)</w:t>
      </w:r>
    </w:p>
    <w:p w:rsidR="00211B9D" w:rsidRDefault="00211B9D" w:rsidP="00211B9D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p w:rsidR="00211B9D" w:rsidRDefault="00211B9D" w:rsidP="00211B9D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916D30">
        <w:t>ΤΜΗΜΑ 1:  Έλεγχος και συντήρηση Υποσταθμού Μέσης Τάσης εκτιμώμενης αξίας 806,45 ευρώ πλέον Φ.Π.Α.</w:t>
      </w:r>
    </w:p>
    <w:p w:rsidR="00211B9D" w:rsidRDefault="00211B9D" w:rsidP="00211B9D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4"/>
        <w:tblW w:w="8079" w:type="dxa"/>
        <w:tblInd w:w="250" w:type="dxa"/>
        <w:tblLayout w:type="fixed"/>
        <w:tblLook w:val="01E0"/>
      </w:tblPr>
      <w:tblGrid>
        <w:gridCol w:w="567"/>
        <w:gridCol w:w="3544"/>
        <w:gridCol w:w="708"/>
        <w:gridCol w:w="1276"/>
        <w:gridCol w:w="992"/>
        <w:gridCol w:w="992"/>
      </w:tblGrid>
      <w:tr w:rsidR="00211B9D" w:rsidRPr="00741BFE" w:rsidTr="00B558F1">
        <w:trPr>
          <w:trHeight w:val="389"/>
        </w:trPr>
        <w:tc>
          <w:tcPr>
            <w:tcW w:w="567" w:type="dxa"/>
          </w:tcPr>
          <w:p w:rsidR="00211B9D" w:rsidRPr="00741BFE" w:rsidRDefault="00211B9D" w:rsidP="00B558F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3544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 Μον.</w:t>
            </w: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 (€) πλέον Φ.Π.Α.</w:t>
            </w: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 xml:space="preserve">Αξία (€)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 Φ.Π.Α.</w:t>
            </w:r>
          </w:p>
        </w:tc>
      </w:tr>
      <w:tr w:rsidR="00211B9D" w:rsidRPr="00741BFE" w:rsidTr="00B558F1">
        <w:trPr>
          <w:trHeight w:val="550"/>
        </w:trPr>
        <w:tc>
          <w:tcPr>
            <w:tcW w:w="567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211B9D" w:rsidRPr="00741BFE" w:rsidRDefault="00211B9D" w:rsidP="00B558F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50138">
              <w:rPr>
                <w:rFonts w:ascii="Calibri" w:hAnsi="Calibri"/>
                <w:sz w:val="20"/>
                <w:szCs w:val="20"/>
              </w:rPr>
              <w:t>Έλεγχος και συντήρηση Υποσταθμού Μέσης Τάσης</w:t>
            </w:r>
          </w:p>
        </w:tc>
        <w:tc>
          <w:tcPr>
            <w:tcW w:w="708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211B9D" w:rsidRPr="005A3700" w:rsidTr="00B558F1">
        <w:trPr>
          <w:trHeight w:val="699"/>
        </w:trPr>
        <w:tc>
          <w:tcPr>
            <w:tcW w:w="567" w:type="dxa"/>
          </w:tcPr>
          <w:p w:rsidR="00211B9D" w:rsidRPr="00D50138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211B9D" w:rsidRPr="0058354C" w:rsidRDefault="00211B9D" w:rsidP="00B558F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Έλαιο</w:t>
            </w:r>
            <w:r w:rsidRPr="0058354C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(τιμή ανά λίτρο</w:t>
            </w:r>
            <w:r w:rsidRPr="0058354C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000000" w:themeFill="text1"/>
          </w:tcPr>
          <w:p w:rsidR="00211B9D" w:rsidRPr="0058354C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1B9D" w:rsidRPr="005A3700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D0D0D" w:themeFill="text1" w:themeFillTint="F2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D0D0D" w:themeFill="text1" w:themeFillTint="F2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699"/>
        </w:trPr>
        <w:tc>
          <w:tcPr>
            <w:tcW w:w="567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44" w:type="dxa"/>
          </w:tcPr>
          <w:p w:rsidR="00211B9D" w:rsidRPr="00741BFE" w:rsidRDefault="00211B9D" w:rsidP="00B558F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211B9D" w:rsidRPr="005A3700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11B9D" w:rsidRPr="00916D30" w:rsidRDefault="00211B9D" w:rsidP="00211B9D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p w:rsidR="00211B9D" w:rsidRDefault="00211B9D" w:rsidP="00211B9D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916D30">
        <w:t>ΤΜΗΜΑ 2: Συντήρηση δύο (2) ηλεκτροπαραγωγών ζευγών του Νοσοκομείου και του πυροσβεστικού συγκροτήματος</w:t>
      </w:r>
      <w:r>
        <w:t xml:space="preserve"> συνολικής εκτιμώμενης αξίας 1.600,00 ευρώ πλέον Φ.Π.Α.</w:t>
      </w:r>
    </w:p>
    <w:p w:rsidR="00211B9D" w:rsidRPr="00916D30" w:rsidRDefault="00211B9D" w:rsidP="00211B9D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4"/>
        <w:tblW w:w="8222" w:type="dxa"/>
        <w:tblInd w:w="250" w:type="dxa"/>
        <w:tblLayout w:type="fixed"/>
        <w:tblLook w:val="01E0"/>
      </w:tblPr>
      <w:tblGrid>
        <w:gridCol w:w="567"/>
        <w:gridCol w:w="3260"/>
        <w:gridCol w:w="992"/>
        <w:gridCol w:w="1276"/>
        <w:gridCol w:w="992"/>
        <w:gridCol w:w="1135"/>
      </w:tblGrid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741BFE" w:rsidRDefault="00211B9D" w:rsidP="00B558F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3260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Ποσότητα</w:t>
            </w:r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 Μον.</w:t>
            </w: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 (€) πλέον Φ.Π.Α.</w:t>
            </w: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 xml:space="preserve">Αξία (€)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 Φ.Π.Α.</w:t>
            </w: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</w:tcPr>
          <w:p w:rsidR="00211B9D" w:rsidRPr="00741BFE" w:rsidRDefault="00211B9D" w:rsidP="00B558F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Εργασία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</w:tcPr>
          <w:p w:rsidR="00211B9D" w:rsidRPr="00741BFE" w:rsidRDefault="00211B9D" w:rsidP="00B558F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ΥΛΙΚΑ</w:t>
            </w:r>
          </w:p>
        </w:tc>
        <w:tc>
          <w:tcPr>
            <w:tcW w:w="992" w:type="dxa"/>
            <w:shd w:val="clear" w:color="auto" w:fill="000000" w:themeFill="text1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000000" w:themeFill="text1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shd w:val="clear" w:color="auto" w:fill="000000" w:themeFill="text1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211B9D" w:rsidRPr="001E3EDB" w:rsidTr="00B558F1">
        <w:trPr>
          <w:trHeight w:val="20"/>
        </w:trPr>
        <w:tc>
          <w:tcPr>
            <w:tcW w:w="567" w:type="dxa"/>
          </w:tcPr>
          <w:p w:rsidR="00211B9D" w:rsidRPr="001E3EDB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1E3EDB">
              <w:rPr>
                <w:rFonts w:ascii="Calibri" w:eastAsia="Cambria" w:hAnsi="Calibri" w:cs="Times New Roman"/>
                <w:sz w:val="20"/>
                <w:szCs w:val="20"/>
              </w:rPr>
              <w:t>Α</w:t>
            </w:r>
          </w:p>
        </w:tc>
        <w:tc>
          <w:tcPr>
            <w:tcW w:w="3260" w:type="dxa"/>
          </w:tcPr>
          <w:p w:rsidR="00211B9D" w:rsidRPr="001E3EDB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  <w:lang w:val="en-US"/>
              </w:rPr>
            </w:pPr>
            <w:r w:rsidRPr="001E3EDB">
              <w:rPr>
                <w:rFonts w:ascii="Calibri" w:eastAsia="Cambria" w:hAnsi="Calibri" w:cs="Times New Roman"/>
                <w:sz w:val="20"/>
                <w:szCs w:val="20"/>
              </w:rPr>
              <w:t xml:space="preserve">Η/Ζ </w:t>
            </w:r>
            <w:r w:rsidRPr="001E3EDB">
              <w:rPr>
                <w:rFonts w:ascii="Calibri" w:eastAsia="Cambria" w:hAnsi="Calibri" w:cs="Times New Roman"/>
                <w:sz w:val="20"/>
                <w:szCs w:val="20"/>
                <w:lang w:val="en-US"/>
              </w:rPr>
              <w:t>PERKINS 800 KVA</w:t>
            </w:r>
          </w:p>
        </w:tc>
        <w:tc>
          <w:tcPr>
            <w:tcW w:w="992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  <w:lang w:val="en-US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  <w:lang w:val="en-US"/>
              </w:rPr>
              <w:t>A1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ΦΙΛΤΡΟ ΛΑΔΙΟΥ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  <w:lang w:val="en-US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3 ΤΕΜ.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Α2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ΦΙΛΤΡΟ ΠΕΤΡΕΛΑΙΟΥ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2 ΤΕΜ.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Α3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ΠΡΟΦΙΛΤΡΟ ΠΕΤΡΕΛΑΙΟΥ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1 ΤΕΜ.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Α4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 xml:space="preserve">ΛΑΔΙ 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90 ΛΙΤ.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Α5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ΑΝΤΙΨΥΚΤΙΚΟ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80 ΛΙΤ.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1E3EDB" w:rsidTr="00B558F1">
        <w:trPr>
          <w:trHeight w:val="20"/>
        </w:trPr>
        <w:tc>
          <w:tcPr>
            <w:tcW w:w="567" w:type="dxa"/>
          </w:tcPr>
          <w:p w:rsidR="00211B9D" w:rsidRPr="001E3EDB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1E3EDB">
              <w:rPr>
                <w:rFonts w:ascii="Calibri" w:eastAsia="Cambria" w:hAnsi="Calibri" w:cs="Times New Roman"/>
                <w:sz w:val="20"/>
                <w:szCs w:val="20"/>
              </w:rPr>
              <w:t>Β</w:t>
            </w:r>
          </w:p>
        </w:tc>
        <w:tc>
          <w:tcPr>
            <w:tcW w:w="3260" w:type="dxa"/>
          </w:tcPr>
          <w:p w:rsidR="00211B9D" w:rsidRPr="001E3EDB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  <w:lang w:val="en-US"/>
              </w:rPr>
            </w:pPr>
            <w:r w:rsidRPr="001E3EDB">
              <w:rPr>
                <w:rFonts w:ascii="Calibri" w:eastAsia="Cambria" w:hAnsi="Calibri" w:cs="Times New Roman"/>
                <w:sz w:val="20"/>
                <w:szCs w:val="20"/>
              </w:rPr>
              <w:t xml:space="preserve">Η/Ζ </w:t>
            </w:r>
            <w:r w:rsidRPr="001E3EDB">
              <w:rPr>
                <w:rFonts w:ascii="Calibri" w:eastAsia="Cambria" w:hAnsi="Calibri" w:cs="Times New Roman"/>
                <w:sz w:val="20"/>
                <w:szCs w:val="20"/>
                <w:lang w:val="en-US"/>
              </w:rPr>
              <w:t>DORMAN 500 KVA</w:t>
            </w:r>
          </w:p>
        </w:tc>
        <w:tc>
          <w:tcPr>
            <w:tcW w:w="992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Β1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ΦΙΛΤΡΟ ΛΑΔΙΟΥ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  <w:lang w:val="en-US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3 ΤΕΜ.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Β2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ΦΙΛΤΡΟ ΠΕΤΡΕΛΑΙΟΥ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1 ΤΕΜ.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Β3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 xml:space="preserve">ΛΑΔΙ 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100 ΛΙΤ.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Β4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ΑΝΤΙΨΥΚΤΙΚΟ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80 ΛΙΤ.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000000" w:themeFill="text1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000000" w:themeFill="text1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1E3EDB" w:rsidTr="00B558F1">
        <w:trPr>
          <w:trHeight w:val="20"/>
        </w:trPr>
        <w:tc>
          <w:tcPr>
            <w:tcW w:w="567" w:type="dxa"/>
          </w:tcPr>
          <w:p w:rsidR="00211B9D" w:rsidRPr="001E3EDB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1E3EDB">
              <w:rPr>
                <w:rFonts w:ascii="Calibri" w:eastAsia="Cambria" w:hAnsi="Calibri" w:cs="Times New Roman"/>
                <w:sz w:val="20"/>
                <w:szCs w:val="20"/>
              </w:rPr>
              <w:t>Γ</w:t>
            </w:r>
          </w:p>
        </w:tc>
        <w:tc>
          <w:tcPr>
            <w:tcW w:w="3260" w:type="dxa"/>
          </w:tcPr>
          <w:p w:rsidR="00211B9D" w:rsidRPr="001E3EDB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1E3EDB">
              <w:rPr>
                <w:rFonts w:ascii="Calibri" w:eastAsia="Cambria" w:hAnsi="Calibri" w:cs="Times New Roman"/>
                <w:sz w:val="20"/>
                <w:szCs w:val="20"/>
              </w:rPr>
              <w:t>ΠΥΡΟΣΒΕΣΤΙΚΟ ΣΥΓΚΡΟΤΗΜΑ</w:t>
            </w:r>
          </w:p>
        </w:tc>
        <w:tc>
          <w:tcPr>
            <w:tcW w:w="992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000000" w:themeFill="text1"/>
          </w:tcPr>
          <w:p w:rsidR="00211B9D" w:rsidRPr="001E3EDB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Γ1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ΦΙΛΤΡΟ ΛΑΔΙΟΥ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1 ΤΕΜ.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Γ2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ΦΙΛΤΡΟ ΠΕΤΡΕΛΑΙΟΥ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1 ΤΕΜ.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Γ3</w:t>
            </w: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ΛΑΔΙ</w:t>
            </w: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  <w:r w:rsidRPr="00593864">
              <w:rPr>
                <w:rFonts w:ascii="Calibri" w:eastAsia="Cambria" w:hAnsi="Calibri" w:cs="Times New Roman"/>
                <w:sz w:val="20"/>
                <w:szCs w:val="20"/>
              </w:rPr>
              <w:t>8 ΛΙΤ.</w:t>
            </w: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11B9D" w:rsidRPr="00741BFE" w:rsidTr="00B558F1">
        <w:trPr>
          <w:trHeight w:val="20"/>
        </w:trPr>
        <w:tc>
          <w:tcPr>
            <w:tcW w:w="567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211B9D" w:rsidRPr="00593864" w:rsidRDefault="00211B9D" w:rsidP="00B558F1">
            <w:pPr>
              <w:jc w:val="both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B9D" w:rsidRPr="00593864" w:rsidRDefault="00211B9D" w:rsidP="00B558F1">
            <w:pPr>
              <w:jc w:val="center"/>
              <w:rPr>
                <w:rFonts w:ascii="Calibri" w:eastAsia="Cambria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Cambria" w:hAnsi="Calibri" w:cs="Times New Roman"/>
                <w:sz w:val="20"/>
                <w:szCs w:val="20"/>
              </w:rPr>
              <w:t>ΣΥΝΟΛΟ</w:t>
            </w:r>
          </w:p>
        </w:tc>
        <w:tc>
          <w:tcPr>
            <w:tcW w:w="992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11B9D" w:rsidRPr="00741BFE" w:rsidRDefault="00211B9D" w:rsidP="00B558F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11B9D" w:rsidRPr="00944618" w:rsidRDefault="00211B9D" w:rsidP="00211B9D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</w:p>
    <w:p w:rsidR="00211B9D" w:rsidRPr="00944618" w:rsidRDefault="00211B9D" w:rsidP="00211B9D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  <w:sz w:val="22"/>
          <w:szCs w:val="22"/>
        </w:rPr>
        <w:tab/>
        <w:t>ημέρες</w:t>
      </w:r>
    </w:p>
    <w:p w:rsidR="00211B9D" w:rsidRPr="00944618" w:rsidRDefault="00211B9D" w:rsidP="00211B9D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 Νόμιμος Εκπρόσωπος :</w:t>
      </w:r>
      <w:r w:rsidRPr="00944618">
        <w:rPr>
          <w:rFonts w:asciiTheme="majorHAnsi" w:hAnsiTheme="majorHAnsi"/>
          <w:sz w:val="22"/>
          <w:szCs w:val="22"/>
        </w:rPr>
        <w:tab/>
      </w:r>
    </w:p>
    <w:p w:rsidR="00211B9D" w:rsidRPr="00944618" w:rsidRDefault="00211B9D" w:rsidP="00211B9D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bookmarkStart w:id="2" w:name="bookmark75"/>
      <w:r w:rsidRPr="00944618">
        <w:rPr>
          <w:rFonts w:asciiTheme="majorHAnsi" w:hAnsiTheme="majorHAnsi"/>
          <w:sz w:val="22"/>
          <w:szCs w:val="22"/>
        </w:rPr>
        <w:t>Ημερομηνία</w:t>
      </w:r>
      <w:bookmarkEnd w:id="2"/>
      <w:r w:rsidRPr="00944618">
        <w:rPr>
          <w:rFonts w:asciiTheme="majorHAnsi" w:hAnsiTheme="majorHAnsi"/>
          <w:sz w:val="22"/>
          <w:szCs w:val="22"/>
        </w:rPr>
        <w:t xml:space="preserve"> (Υπογραφή - Σφραγίδα)</w:t>
      </w:r>
      <w:bookmarkStart w:id="3" w:name="bookmark76"/>
    </w:p>
    <w:p w:rsidR="00211B9D" w:rsidRPr="00944618" w:rsidRDefault="00211B9D" w:rsidP="00211B9D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r w:rsidRPr="00944618">
        <w:rPr>
          <w:rStyle w:val="2115"/>
          <w:rFonts w:asciiTheme="majorHAnsi" w:hAnsiTheme="majorHAnsi"/>
          <w:sz w:val="22"/>
          <w:szCs w:val="22"/>
        </w:rPr>
        <w:t>ΟΔΗΓΙΕΣ</w:t>
      </w:r>
      <w:r w:rsidRPr="00944618">
        <w:rPr>
          <w:rFonts w:asciiTheme="majorHAnsi" w:hAnsiTheme="majorHAnsi"/>
          <w:sz w:val="22"/>
          <w:szCs w:val="22"/>
        </w:rPr>
        <w:t xml:space="preserve"> (Ειδικές απαιτήσεις οικονομικής προσφοράς)</w:t>
      </w:r>
      <w:bookmarkEnd w:id="3"/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lastRenderedPageBreak/>
        <w:t>Προσφορά που δίνει τιμή σε συνάλλαγμα ή σε ρήτρα συναλλάγματος απορρίπτεται ως απαράδεκτη.</w:t>
      </w:r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211B9D" w:rsidRPr="00252DD1" w:rsidRDefault="00211B9D" w:rsidP="00211B9D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Απορρίπτεται προσφορά στην οποία η προσφερόμενη τιμή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211B9D" w:rsidRDefault="00211B9D" w:rsidP="00211B9D">
      <w:pPr>
        <w:jc w:val="center"/>
        <w:sectPr w:rsidR="00211B9D" w:rsidSect="00211B9D">
          <w:endnotePr>
            <w:numFmt w:val="decimal"/>
          </w:endnotePr>
          <w:pgSz w:w="11905" w:h="16837"/>
          <w:pgMar w:top="1383" w:right="851" w:bottom="1043" w:left="1327" w:header="0" w:footer="6" w:gutter="0"/>
          <w:cols w:space="720"/>
          <w:noEndnote/>
          <w:docGrid w:linePitch="360"/>
        </w:sectPr>
      </w:pP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endnotePr>
    <w:numFmt w:val="decimal"/>
  </w:endnotePr>
  <w:compat/>
  <w:rsids>
    <w:rsidRoot w:val="00211B9D"/>
    <w:rsid w:val="000036E8"/>
    <w:rsid w:val="00015E1D"/>
    <w:rsid w:val="00025998"/>
    <w:rsid w:val="00033A19"/>
    <w:rsid w:val="00036A34"/>
    <w:rsid w:val="00056F3F"/>
    <w:rsid w:val="00072905"/>
    <w:rsid w:val="00077769"/>
    <w:rsid w:val="000875CE"/>
    <w:rsid w:val="00091620"/>
    <w:rsid w:val="000A01D5"/>
    <w:rsid w:val="000B6235"/>
    <w:rsid w:val="000D7089"/>
    <w:rsid w:val="00114075"/>
    <w:rsid w:val="0012006C"/>
    <w:rsid w:val="00121861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26F7"/>
    <w:rsid w:val="001C5AA4"/>
    <w:rsid w:val="001E5CAF"/>
    <w:rsid w:val="001F7580"/>
    <w:rsid w:val="002023DD"/>
    <w:rsid w:val="00202D22"/>
    <w:rsid w:val="00205FFD"/>
    <w:rsid w:val="00211B9D"/>
    <w:rsid w:val="00212219"/>
    <w:rsid w:val="00212621"/>
    <w:rsid w:val="0025117E"/>
    <w:rsid w:val="0026581B"/>
    <w:rsid w:val="002658BA"/>
    <w:rsid w:val="00275D07"/>
    <w:rsid w:val="00292A25"/>
    <w:rsid w:val="002A3BE3"/>
    <w:rsid w:val="002A58AC"/>
    <w:rsid w:val="002B6FF0"/>
    <w:rsid w:val="002C5C0C"/>
    <w:rsid w:val="002E1BD5"/>
    <w:rsid w:val="002E7FE0"/>
    <w:rsid w:val="002F048B"/>
    <w:rsid w:val="00306C2A"/>
    <w:rsid w:val="00311046"/>
    <w:rsid w:val="00312EF5"/>
    <w:rsid w:val="00320E67"/>
    <w:rsid w:val="0033378B"/>
    <w:rsid w:val="0033639D"/>
    <w:rsid w:val="003457BC"/>
    <w:rsid w:val="00356464"/>
    <w:rsid w:val="00364D99"/>
    <w:rsid w:val="00384240"/>
    <w:rsid w:val="003962AE"/>
    <w:rsid w:val="003B45CF"/>
    <w:rsid w:val="003B50A8"/>
    <w:rsid w:val="003E143A"/>
    <w:rsid w:val="00416ED1"/>
    <w:rsid w:val="00417130"/>
    <w:rsid w:val="0042243D"/>
    <w:rsid w:val="00450823"/>
    <w:rsid w:val="00462BAF"/>
    <w:rsid w:val="00490F4A"/>
    <w:rsid w:val="004919FA"/>
    <w:rsid w:val="004A1B47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86044"/>
    <w:rsid w:val="005A3CDE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252CC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A0573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B13F9"/>
    <w:rsid w:val="00CB799F"/>
    <w:rsid w:val="00CC3460"/>
    <w:rsid w:val="00CC375D"/>
    <w:rsid w:val="00CC6B45"/>
    <w:rsid w:val="00CF02C1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E2432B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DCE"/>
    <w:rsid w:val="00F86FC4"/>
    <w:rsid w:val="00F921B3"/>
    <w:rsid w:val="00F9257A"/>
    <w:rsid w:val="00FA3775"/>
    <w:rsid w:val="00FC2471"/>
    <w:rsid w:val="00FC6A76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1B9D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211B9D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11B9D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a3">
    <w:name w:val="Σώμα κειμένου_"/>
    <w:basedOn w:val="a0"/>
    <w:link w:val="49"/>
    <w:rsid w:val="00211B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211B9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211B9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211B9D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table" w:styleId="a4">
    <w:name w:val="Table Grid"/>
    <w:basedOn w:val="a1"/>
    <w:rsid w:val="00211B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2691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2019-06-12T10:44:00Z</dcterms:created>
  <dcterms:modified xsi:type="dcterms:W3CDTF">2019-06-12T10:44:00Z</dcterms:modified>
</cp:coreProperties>
</file>