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399" w:rsidRPr="00DE7475" w:rsidRDefault="004A2399" w:rsidP="004A2399">
      <w:pPr>
        <w:pStyle w:val="2"/>
        <w:tabs>
          <w:tab w:val="clear" w:pos="567"/>
          <w:tab w:val="left" w:pos="0"/>
        </w:tabs>
        <w:spacing w:before="57" w:after="57"/>
        <w:ind w:left="0" w:firstLine="0"/>
        <w:rPr>
          <w:lang w:val="el-GR"/>
        </w:rPr>
      </w:pPr>
      <w:bookmarkStart w:id="0" w:name="_Toc85706835"/>
      <w:r w:rsidRPr="001C3E1B">
        <w:rPr>
          <w:lang w:val="el-GR"/>
        </w:rPr>
        <w:t xml:space="preserve">ΠΑΡΑΡΤΗΜΑ </w:t>
      </w:r>
      <w:r>
        <w:rPr>
          <w:lang w:val="el-GR"/>
        </w:rPr>
        <w:t>Ι</w:t>
      </w:r>
      <w:r w:rsidRPr="001C3E1B">
        <w:rPr>
          <w:lang w:val="el-GR"/>
        </w:rPr>
        <w:t xml:space="preserve">X – </w:t>
      </w:r>
      <w:r>
        <w:rPr>
          <w:lang w:val="el-GR"/>
        </w:rPr>
        <w:t>Περιεχόμενο υπεύθυνης δήλωσης που προσκομίζεται ως δικαιολογητικό κατακύρωσης.</w:t>
      </w:r>
      <w:bookmarkEnd w:id="0"/>
    </w:p>
    <w:p w:rsidR="004A2399" w:rsidRDefault="004A2399" w:rsidP="004A2399">
      <w:pPr>
        <w:spacing w:before="57" w:after="57"/>
        <w:rPr>
          <w:lang w:val="el-GR"/>
        </w:rPr>
      </w:pPr>
    </w:p>
    <w:p w:rsidR="004A2399" w:rsidRPr="00821250" w:rsidRDefault="004A2399" w:rsidP="004A2399">
      <w:pPr>
        <w:rPr>
          <w:lang w:val="el-GR"/>
        </w:rPr>
      </w:pPr>
      <w:r w:rsidRPr="00821250">
        <w:rPr>
          <w:lang w:val="el-GR"/>
        </w:rPr>
        <w:t>Δηλώνω υπεύθυνα ότι:</w:t>
      </w:r>
    </w:p>
    <w:p w:rsidR="004A2399" w:rsidRPr="00821250" w:rsidRDefault="004A2399" w:rsidP="004A2399">
      <w:pPr>
        <w:rPr>
          <w:lang w:val="el-GR"/>
        </w:rPr>
      </w:pPr>
    </w:p>
    <w:p w:rsidR="004A2399" w:rsidRPr="00821250" w:rsidRDefault="004A2399" w:rsidP="004A2399">
      <w:pPr>
        <w:rPr>
          <w:b/>
          <w:lang w:val="el-GR"/>
        </w:rPr>
      </w:pPr>
      <w:r w:rsidRPr="00821250">
        <w:rPr>
          <w:b/>
          <w:lang w:val="el-GR"/>
        </w:rPr>
        <w:t>Παράγραφος 2.2.3.2. διακήρυξης:</w:t>
      </w:r>
    </w:p>
    <w:p w:rsidR="004A2399" w:rsidRPr="00821250" w:rsidRDefault="004A2399" w:rsidP="004A2399">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3"/>
        </w:rPr>
        <w:footnoteReference w:id="2"/>
      </w:r>
      <w:r w:rsidRPr="00821250">
        <w:rPr>
          <w:rStyle w:val="a3"/>
          <w:lang w:val="el-GR"/>
        </w:rPr>
        <w:t>,</w:t>
      </w:r>
      <w:r w:rsidRPr="00002CC3">
        <w:rPr>
          <w:rStyle w:val="a3"/>
        </w:rPr>
        <w:footnoteReference w:id="3"/>
      </w:r>
      <w:r w:rsidRPr="00821250">
        <w:rPr>
          <w:lang w:val="el-GR"/>
        </w:rPr>
        <w:t xml:space="preserve">. </w:t>
      </w:r>
    </w:p>
    <w:p w:rsidR="004A2399" w:rsidRPr="00821250" w:rsidRDefault="004A2399" w:rsidP="004A2399">
      <w:pPr>
        <w:rPr>
          <w:rFonts w:eastAsia="Calibri"/>
          <w:bCs/>
          <w:i/>
          <w:color w:val="5B9BD5"/>
          <w:lang w:val="el-GR"/>
        </w:rPr>
      </w:pPr>
      <w:r w:rsidRPr="00821250">
        <w:rPr>
          <w:rFonts w:eastAsia="Calibri"/>
          <w:bCs/>
          <w:i/>
          <w:color w:val="5B9BD5"/>
          <w:lang w:val="el-GR"/>
        </w:rPr>
        <w:t>Ή</w:t>
      </w:r>
    </w:p>
    <w:p w:rsidR="004A2399" w:rsidRPr="00821250" w:rsidRDefault="004A2399" w:rsidP="004A2399">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4A2399" w:rsidRPr="00821250" w:rsidRDefault="004A2399" w:rsidP="004A2399">
      <w:pPr>
        <w:rPr>
          <w:rFonts w:eastAsia="Calibri"/>
          <w:bCs/>
          <w:i/>
          <w:color w:val="5B9BD5"/>
          <w:lang w:val="el-GR"/>
        </w:rPr>
      </w:pPr>
      <w:r w:rsidRPr="00821250">
        <w:rPr>
          <w:rFonts w:eastAsia="Calibri"/>
          <w:bCs/>
          <w:i/>
          <w:color w:val="5B9BD5"/>
          <w:lang w:val="el-GR"/>
        </w:rPr>
        <w:t>Ή</w:t>
      </w:r>
    </w:p>
    <w:p w:rsidR="004A2399" w:rsidRPr="00821250" w:rsidRDefault="004A2399" w:rsidP="004A2399">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4A2399" w:rsidRPr="00821250" w:rsidRDefault="004A2399" w:rsidP="004A2399">
      <w:pPr>
        <w:rPr>
          <w:lang w:val="el-GR"/>
        </w:rPr>
      </w:pPr>
    </w:p>
    <w:p w:rsidR="004A2399" w:rsidRPr="00821250" w:rsidRDefault="004A2399" w:rsidP="004A2399">
      <w:pPr>
        <w:rPr>
          <w:b/>
          <w:lang w:val="el-GR"/>
        </w:rPr>
      </w:pPr>
      <w:r w:rsidRPr="00821250">
        <w:rPr>
          <w:b/>
          <w:lang w:val="el-GR"/>
        </w:rPr>
        <w:t>Παράγραφος 2.2.3.4. περ. α Διακήρυξης</w:t>
      </w:r>
    </w:p>
    <w:p w:rsidR="004A2399" w:rsidRPr="00821250" w:rsidRDefault="004A2399" w:rsidP="004A2399">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4A2399" w:rsidRPr="00821250" w:rsidRDefault="004A2399" w:rsidP="004A2399">
      <w:pPr>
        <w:rPr>
          <w:lang w:val="el-GR"/>
        </w:rPr>
      </w:pPr>
    </w:p>
    <w:p w:rsidR="004A2399" w:rsidRPr="00821250" w:rsidRDefault="004A2399" w:rsidP="004A2399">
      <w:pPr>
        <w:rPr>
          <w:b/>
          <w:lang w:val="el-GR"/>
        </w:rPr>
      </w:pPr>
      <w:r w:rsidRPr="00821250">
        <w:rPr>
          <w:b/>
          <w:lang w:val="el-GR"/>
        </w:rPr>
        <w:t>Παράγραφος 2.2.3.4. περ. β Διακήρυξης</w:t>
      </w:r>
    </w:p>
    <w:p w:rsidR="004A2399" w:rsidRPr="00821250" w:rsidRDefault="004A2399" w:rsidP="004A2399">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4A2399" w:rsidRPr="00821250" w:rsidRDefault="004A2399" w:rsidP="004A2399">
      <w:pPr>
        <w:rPr>
          <w:rFonts w:eastAsia="Calibri"/>
          <w:bCs/>
          <w:i/>
          <w:color w:val="5B9BD5"/>
          <w:lang w:val="el-GR"/>
        </w:rPr>
      </w:pPr>
      <w:r w:rsidRPr="00821250">
        <w:rPr>
          <w:rFonts w:eastAsia="Calibri"/>
          <w:bCs/>
          <w:i/>
          <w:color w:val="5B9BD5"/>
          <w:lang w:val="el-GR"/>
        </w:rPr>
        <w:t>Ιδίως στην περίπτωση εξυγίανσης:</w:t>
      </w:r>
    </w:p>
    <w:p w:rsidR="004A2399" w:rsidRPr="00821250" w:rsidRDefault="004A2399" w:rsidP="004A2399">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4A2399" w:rsidRPr="00821250" w:rsidRDefault="004A2399" w:rsidP="004A2399">
      <w:pPr>
        <w:rPr>
          <w:lang w:val="el-GR"/>
        </w:rPr>
      </w:pPr>
    </w:p>
    <w:p w:rsidR="004A2399" w:rsidRPr="00821250" w:rsidRDefault="004A2399" w:rsidP="004A2399">
      <w:pPr>
        <w:rPr>
          <w:b/>
          <w:lang w:val="el-GR"/>
        </w:rPr>
      </w:pPr>
      <w:r w:rsidRPr="00821250">
        <w:rPr>
          <w:b/>
          <w:lang w:val="el-GR"/>
        </w:rPr>
        <w:t>Παράγραφος 2.2.3.9. διακήρυξης:</w:t>
      </w:r>
    </w:p>
    <w:p w:rsidR="004A2399" w:rsidRPr="00821250" w:rsidRDefault="004A2399" w:rsidP="004A2399">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A2399" w:rsidRPr="00821250" w:rsidRDefault="004A2399" w:rsidP="004A2399">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4A2399" w:rsidRPr="00821250" w:rsidRDefault="004A2399" w:rsidP="004A2399">
      <w:pPr>
        <w:rPr>
          <w:lang w:val="el-GR"/>
        </w:rPr>
      </w:pPr>
    </w:p>
    <w:p w:rsidR="004A2399" w:rsidRPr="00821250" w:rsidRDefault="004A2399" w:rsidP="004A2399">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4A2399" w:rsidRPr="00821250" w:rsidRDefault="004A2399" w:rsidP="004A2399">
      <w:pPr>
        <w:rPr>
          <w:lang w:val="el-GR"/>
        </w:rPr>
      </w:pPr>
    </w:p>
    <w:p w:rsidR="004A2399" w:rsidRPr="00821250" w:rsidRDefault="004A2399" w:rsidP="004A2399">
      <w:pPr>
        <w:rPr>
          <w:lang w:val="el-GR"/>
        </w:rPr>
      </w:pPr>
      <w:r w:rsidRPr="00821250">
        <w:rPr>
          <w:lang w:val="el-GR"/>
        </w:rPr>
        <w:t>ΔΗΛΩΣΗ ΟΨΙΓΕΝΩΝ ΜΕΤΑΒΟΛΩΝ</w:t>
      </w:r>
      <w:r w:rsidRPr="00002CC3">
        <w:rPr>
          <w:rStyle w:val="a3"/>
        </w:rPr>
        <w:footnoteReference w:id="4"/>
      </w:r>
    </w:p>
    <w:p w:rsidR="004A2399" w:rsidRPr="00821250" w:rsidRDefault="004A2399" w:rsidP="004A2399">
      <w:pPr>
        <w:rPr>
          <w:lang w:val="el-GR"/>
        </w:rPr>
      </w:pPr>
    </w:p>
    <w:p w:rsidR="004A2399" w:rsidRPr="00821250" w:rsidRDefault="004A2399" w:rsidP="004A2399">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4A2399" w:rsidRDefault="004A2399" w:rsidP="004A2399">
      <w:pPr>
        <w:rPr>
          <w:u w:val="single"/>
          <w:lang w:val="el-GR"/>
        </w:rPr>
      </w:pPr>
    </w:p>
    <w:p w:rsidR="004A2399" w:rsidRPr="00821250" w:rsidRDefault="004A2399" w:rsidP="004A2399">
      <w:pPr>
        <w:rPr>
          <w:u w:val="single"/>
          <w:lang w:val="el-GR"/>
        </w:rPr>
      </w:pPr>
      <w:r w:rsidRPr="00821250">
        <w:rPr>
          <w:u w:val="single"/>
          <w:lang w:val="el-GR"/>
        </w:rPr>
        <w:t>ΔΗΛΩΣΗ</w:t>
      </w:r>
    </w:p>
    <w:p w:rsidR="004A2399" w:rsidRPr="00821250" w:rsidRDefault="004A2399" w:rsidP="004A2399">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A2399" w:rsidRDefault="004A2399" w:rsidP="004A2399">
      <w:pPr>
        <w:rPr>
          <w:lang w:val="el-GR"/>
        </w:rPr>
      </w:pPr>
    </w:p>
    <w:p w:rsidR="004A2399" w:rsidRDefault="004A2399" w:rsidP="004A2399">
      <w:pPr>
        <w:spacing w:before="57" w:after="57"/>
        <w:rPr>
          <w:lang w:val="el-GR"/>
        </w:rPr>
      </w:pPr>
    </w:p>
    <w:p w:rsidR="004A2399" w:rsidRDefault="004A2399" w:rsidP="004A2399">
      <w:pPr>
        <w:spacing w:before="57" w:after="57"/>
        <w:rPr>
          <w:lang w:val="el-GR"/>
        </w:rPr>
      </w:pPr>
    </w:p>
    <w:p w:rsidR="004A2399" w:rsidRDefault="004A2399" w:rsidP="004A2399">
      <w:pPr>
        <w:spacing w:before="57" w:after="57"/>
        <w:rPr>
          <w:lang w:val="el-GR"/>
        </w:rPr>
      </w:pPr>
    </w:p>
    <w:p w:rsidR="004A2399" w:rsidRDefault="004A2399" w:rsidP="004A2399">
      <w:pPr>
        <w:spacing w:before="57" w:after="57"/>
        <w:rPr>
          <w:lang w:val="el-GR"/>
        </w:rPr>
      </w:pPr>
    </w:p>
    <w:p w:rsidR="004A2399" w:rsidRDefault="004A2399" w:rsidP="004A2399">
      <w:pPr>
        <w:rPr>
          <w:lang w:val="el-GR"/>
        </w:rPr>
      </w:pPr>
    </w:p>
    <w:p w:rsidR="00736787" w:rsidRPr="004A2399" w:rsidRDefault="00736787">
      <w:pPr>
        <w:rPr>
          <w:lang w:val="el-GR"/>
        </w:rPr>
      </w:pPr>
    </w:p>
    <w:sectPr w:rsidR="00736787" w:rsidRPr="004A2399" w:rsidSect="00530D20">
      <w:pgSz w:w="11906" w:h="16838"/>
      <w:pgMar w:top="1134" w:right="1134" w:bottom="1134" w:left="1134" w:header="720" w:footer="709"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30B" w:rsidRDefault="00B7730B" w:rsidP="004A2399">
      <w:pPr>
        <w:spacing w:after="0"/>
      </w:pPr>
      <w:r>
        <w:separator/>
      </w:r>
    </w:p>
  </w:endnote>
  <w:endnote w:type="continuationSeparator" w:id="1">
    <w:p w:rsidR="00B7730B" w:rsidRDefault="00B7730B" w:rsidP="004A239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30B" w:rsidRDefault="00B7730B" w:rsidP="004A2399">
      <w:pPr>
        <w:spacing w:after="0"/>
      </w:pPr>
      <w:r>
        <w:separator/>
      </w:r>
    </w:p>
  </w:footnote>
  <w:footnote w:type="continuationSeparator" w:id="1">
    <w:p w:rsidR="00B7730B" w:rsidRDefault="00B7730B" w:rsidP="004A2399">
      <w:pPr>
        <w:spacing w:after="0"/>
      </w:pPr>
      <w:r>
        <w:continuationSeparator/>
      </w:r>
    </w:p>
  </w:footnote>
  <w:footnote w:id="2">
    <w:p w:rsidR="004A2399" w:rsidRPr="00821250" w:rsidRDefault="004A2399" w:rsidP="004A2399">
      <w:pPr>
        <w:pStyle w:val="a4"/>
        <w:rPr>
          <w:lang w:val="el-GR"/>
        </w:rPr>
      </w:pPr>
      <w:r w:rsidRPr="002D4C52">
        <w:rPr>
          <w:rStyle w:val="a3"/>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
    <w:p w:rsidR="004A2399" w:rsidRPr="00821250" w:rsidRDefault="004A2399" w:rsidP="004A2399">
      <w:pPr>
        <w:rPr>
          <w:lang w:val="el-GR"/>
        </w:rPr>
      </w:pPr>
      <w:r w:rsidRPr="002D4C52">
        <w:rPr>
          <w:rStyle w:val="a3"/>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4">
    <w:p w:rsidR="004A2399" w:rsidRPr="00821250" w:rsidRDefault="004A2399" w:rsidP="004A2399">
      <w:pPr>
        <w:pStyle w:val="a4"/>
        <w:rPr>
          <w:lang w:val="el-GR"/>
        </w:rPr>
      </w:pPr>
      <w:r>
        <w:rPr>
          <w:rStyle w:val="a3"/>
        </w:rPr>
        <w:footnoteRef/>
      </w:r>
      <w:r w:rsidRPr="00821250">
        <w:rPr>
          <w:lang w:val="el-GR"/>
        </w:rPr>
        <w:t xml:space="preserve">Απαιτείται μόνον στην περίπτωση του προσυμβατικού ελέγχου ή της άσκησης </w:t>
      </w:r>
      <w:r>
        <w:rPr>
          <w:lang w:val="el-GR"/>
        </w:rPr>
        <w:t>ένστασης</w:t>
      </w:r>
      <w:r w:rsidRPr="00821250">
        <w:rPr>
          <w:lang w:val="el-GR"/>
        </w:rPr>
        <w:t xml:space="preserve"> κατά της απόφασης κατακύρωσης</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A2399"/>
    <w:rsid w:val="000A465A"/>
    <w:rsid w:val="00217348"/>
    <w:rsid w:val="002B2723"/>
    <w:rsid w:val="004851D3"/>
    <w:rsid w:val="004A2399"/>
    <w:rsid w:val="00736787"/>
    <w:rsid w:val="00885CF0"/>
    <w:rsid w:val="009D4B2F"/>
    <w:rsid w:val="00AF1E55"/>
    <w:rsid w:val="00B7730B"/>
    <w:rsid w:val="00BB2714"/>
    <w:rsid w:val="00CB116B"/>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399"/>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4A23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4A2399"/>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4A2399"/>
    <w:rPr>
      <w:rFonts w:ascii="Arial" w:eastAsia="Times New Roman" w:hAnsi="Arial" w:cs="Arial"/>
      <w:b/>
      <w:color w:val="002060"/>
      <w:sz w:val="24"/>
      <w:lang w:val="en-GB" w:eastAsia="ar-SA"/>
    </w:rPr>
  </w:style>
  <w:style w:type="character" w:styleId="a3">
    <w:name w:val="footnote reference"/>
    <w:uiPriority w:val="99"/>
    <w:rsid w:val="004A2399"/>
    <w:rPr>
      <w:vertAlign w:val="superscript"/>
    </w:rPr>
  </w:style>
  <w:style w:type="paragraph" w:styleId="a4">
    <w:name w:val="footnote text"/>
    <w:basedOn w:val="a"/>
    <w:link w:val="Char"/>
    <w:rsid w:val="004A2399"/>
    <w:pPr>
      <w:spacing w:after="0"/>
      <w:ind w:left="425" w:hanging="425"/>
    </w:pPr>
    <w:rPr>
      <w:sz w:val="18"/>
      <w:szCs w:val="20"/>
      <w:lang w:val="en-IE"/>
    </w:rPr>
  </w:style>
  <w:style w:type="character" w:customStyle="1" w:styleId="Char">
    <w:name w:val="Κείμενο υποσημείωσης Char"/>
    <w:basedOn w:val="a0"/>
    <w:link w:val="a4"/>
    <w:rsid w:val="004A2399"/>
    <w:rPr>
      <w:rFonts w:ascii="Calibri" w:eastAsia="Times New Roman" w:hAnsi="Calibri" w:cs="Calibri"/>
      <w:sz w:val="18"/>
      <w:szCs w:val="20"/>
      <w:lang w:val="en-IE" w:eastAsia="ar-SA"/>
    </w:rPr>
  </w:style>
  <w:style w:type="character" w:customStyle="1" w:styleId="1Char">
    <w:name w:val="Επικεφαλίδα 1 Char"/>
    <w:basedOn w:val="a0"/>
    <w:link w:val="1"/>
    <w:uiPriority w:val="9"/>
    <w:rsid w:val="004A2399"/>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3186</Characters>
  <Application>Microsoft Office Word</Application>
  <DocSecurity>0</DocSecurity>
  <Lines>26</Lines>
  <Paragraphs>7</Paragraphs>
  <ScaleCrop>false</ScaleCrop>
  <Company>Hewlett-Packard Company</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2021-10-21T10:43:00Z</dcterms:created>
  <dcterms:modified xsi:type="dcterms:W3CDTF">2021-10-21T10:43:00Z</dcterms:modified>
</cp:coreProperties>
</file>