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1B" w:rsidRDefault="0026241B" w:rsidP="0026241B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85706829"/>
      <w:r>
        <w:rPr>
          <w:lang w:val="el-GR"/>
        </w:rPr>
        <w:t>ΠΑΡΑΡΤΗΜΑ ΙΙI – Υπόδειγμα φύλλου συμμόρφωσης</w:t>
      </w:r>
      <w:bookmarkEnd w:id="0"/>
    </w:p>
    <w:p w:rsidR="0026241B" w:rsidRPr="00FA5AC9" w:rsidRDefault="0026241B" w:rsidP="0026241B">
      <w:pPr>
        <w:rPr>
          <w:lang w:val="el-GR"/>
        </w:rPr>
      </w:pPr>
    </w:p>
    <w:tbl>
      <w:tblPr>
        <w:tblW w:w="9513" w:type="dxa"/>
        <w:tblLook w:val="00A0"/>
      </w:tblPr>
      <w:tblGrid>
        <w:gridCol w:w="1544"/>
        <w:gridCol w:w="4084"/>
        <w:gridCol w:w="1183"/>
        <w:gridCol w:w="1235"/>
        <w:gridCol w:w="1467"/>
      </w:tblGrid>
      <w:tr w:rsidR="0026241B" w:rsidRPr="00BB697B" w:rsidTr="00BB24C6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26241B" w:rsidRPr="00252DD1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  <w:r>
              <w:rPr>
                <w:lang w:val="el-GR"/>
              </w:rPr>
              <w:t>Υπόδειγμα φύλλου συμμόρφωσης</w:t>
            </w:r>
          </w:p>
          <w:p w:rsidR="0026241B" w:rsidRPr="00252DD1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</w:p>
          <w:p w:rsidR="0026241B" w:rsidRPr="00252DD1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</w:p>
          <w:p w:rsidR="0026241B" w:rsidRPr="00AF6825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  <w:r w:rsidRPr="00AF6825">
              <w:rPr>
                <w:bCs/>
                <w:szCs w:val="22"/>
                <w:lang w:val="el-GR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ΠΑΡΑΠΟΜΠΗ</w:t>
            </w:r>
          </w:p>
        </w:tc>
      </w:tr>
      <w:tr w:rsidR="0026241B" w:rsidRPr="00BB697B" w:rsidTr="00BB24C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ΤΕΧΝΙΚΕΣ ΠΡΟΔΙΑΓΡΑΦΕΣ – ΑΙΤΟΥΜΕΝΕΣ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</w:tr>
      <w:tr w:rsidR="0026241B" w:rsidRPr="00BB697B" w:rsidTr="00BB24C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41B" w:rsidRPr="00BB697B" w:rsidRDefault="0026241B" w:rsidP="00BB24C6">
            <w:pPr>
              <w:spacing w:line="360" w:lineRule="auto"/>
              <w:rPr>
                <w:b/>
                <w:bCs/>
                <w:szCs w:val="22"/>
              </w:rPr>
            </w:pPr>
          </w:p>
        </w:tc>
      </w:tr>
      <w:tr w:rsidR="0026241B" w:rsidRPr="00BB697B" w:rsidTr="00BB24C6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szCs w:val="22"/>
              </w:rPr>
            </w:pPr>
            <w:r w:rsidRPr="00BB697B">
              <w:rPr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41B" w:rsidRPr="00BB697B" w:rsidRDefault="0026241B" w:rsidP="00BB24C6">
            <w:pPr>
              <w:spacing w:line="360" w:lineRule="auto"/>
              <w:rPr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41B" w:rsidRPr="00BB697B" w:rsidRDefault="0026241B" w:rsidP="00BB24C6">
            <w:pPr>
              <w:spacing w:line="360" w:lineRule="auto"/>
              <w:jc w:val="center"/>
              <w:rPr>
                <w:szCs w:val="22"/>
              </w:rPr>
            </w:pPr>
            <w:r w:rsidRPr="00BB697B">
              <w:rPr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241B" w:rsidRPr="00BB697B" w:rsidRDefault="0026241B" w:rsidP="00BB24C6">
            <w:pPr>
              <w:spacing w:line="360" w:lineRule="auto"/>
              <w:rPr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241B" w:rsidRPr="00BB697B" w:rsidRDefault="0026241B" w:rsidP="00BB24C6">
            <w:pPr>
              <w:spacing w:line="360" w:lineRule="auto"/>
              <w:rPr>
                <w:szCs w:val="22"/>
              </w:rPr>
            </w:pPr>
            <w:r w:rsidRPr="00BB697B">
              <w:rPr>
                <w:szCs w:val="22"/>
              </w:rPr>
              <w:t> </w:t>
            </w:r>
          </w:p>
        </w:tc>
      </w:tr>
    </w:tbl>
    <w:p w:rsidR="0026241B" w:rsidRDefault="0026241B" w:rsidP="0026241B">
      <w:pPr>
        <w:pStyle w:val="normalwithoutspacing"/>
        <w:spacing w:before="57" w:after="57"/>
        <w:rPr>
          <w:i/>
          <w:color w:val="5B9BD5"/>
          <w:szCs w:val="22"/>
        </w:rPr>
      </w:pPr>
    </w:p>
    <w:p w:rsidR="0026241B" w:rsidRPr="00FA5AC9" w:rsidRDefault="0026241B" w:rsidP="0026241B">
      <w:pPr>
        <w:spacing w:line="360" w:lineRule="auto"/>
        <w:ind w:right="368"/>
        <w:rPr>
          <w:bCs/>
          <w:szCs w:val="22"/>
          <w:lang w:val="el-GR"/>
        </w:rPr>
      </w:pPr>
      <w:r w:rsidRPr="00FA5AC9">
        <w:rPr>
          <w:bCs/>
          <w:szCs w:val="22"/>
          <w:lang w:val="el-GR"/>
        </w:rPr>
        <w:t>ΤΕΧΝΙΚΕΣ ΠΡΟΔΙΑΓΡΑΦΕΣ – ΠΙΝΑΚΑΣ ΣΥΜΜΟΡΦΩΣΗΣ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</w:t>
      </w:r>
      <w:r w:rsidRPr="00BB697B">
        <w:rPr>
          <w:szCs w:val="22"/>
          <w:lang w:val="el-GR"/>
        </w:rPr>
        <w:lastRenderedPageBreak/>
        <w:t xml:space="preserve">στοιχεία των Πινάκων Συμμόρφωσης. Στην αρχή του Παραρτήματος καταγράφεται αναλυτικός πίνακας των περιεχόμενων του. 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BB697B">
        <w:rPr>
          <w:szCs w:val="22"/>
          <w:lang w:val="el-GR"/>
        </w:rPr>
        <w:t>Προδ</w:t>
      </w:r>
      <w:proofErr w:type="spellEnd"/>
      <w:r w:rsidRPr="00BB697B">
        <w:rPr>
          <w:szCs w:val="22"/>
          <w:lang w:val="el-GR"/>
        </w:rPr>
        <w:t>. 4.18).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26241B" w:rsidRPr="00BB697B" w:rsidRDefault="0026241B" w:rsidP="0026241B">
      <w:pPr>
        <w:spacing w:line="360" w:lineRule="auto"/>
        <w:ind w:right="368"/>
        <w:rPr>
          <w:b/>
          <w:szCs w:val="22"/>
          <w:lang w:val="el-GR"/>
        </w:rPr>
      </w:pPr>
      <w:r w:rsidRPr="00BB697B">
        <w:rPr>
          <w:szCs w:val="22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26241B" w:rsidRPr="00BB697B" w:rsidRDefault="0026241B" w:rsidP="0026241B">
      <w:pPr>
        <w:spacing w:line="360" w:lineRule="auto"/>
        <w:ind w:right="368"/>
        <w:rPr>
          <w:szCs w:val="22"/>
          <w:lang w:val="el-GR"/>
        </w:rPr>
      </w:pPr>
      <w:r w:rsidRPr="00BB697B">
        <w:rPr>
          <w:szCs w:val="22"/>
          <w:lang w:val="el-GR"/>
        </w:rPr>
        <w:t>Σε περίπτωση που δεν έχει συμπληρωθεί η στήλη «ΑΠΑΝΤΗΣΗ», για έστω και ένα από τους όρους στον πίνακα συμμόρφωσης, τότε θεωρείται ότι δεν υπ</w:t>
      </w:r>
      <w:r>
        <w:rPr>
          <w:szCs w:val="22"/>
          <w:lang w:val="el-GR"/>
        </w:rPr>
        <w:t>άρχει απάντηση στο σχετικό όρο.</w:t>
      </w:r>
    </w:p>
    <w:p w:rsidR="0026241B" w:rsidRDefault="0026241B" w:rsidP="0026241B">
      <w:pPr>
        <w:suppressAutoHyphens w:val="0"/>
        <w:spacing w:after="0"/>
        <w:jc w:val="left"/>
        <w:rPr>
          <w:rFonts w:ascii="Arial" w:hAnsi="Arial" w:cs="Arial"/>
          <w:b/>
          <w:color w:val="002060"/>
          <w:sz w:val="24"/>
          <w:szCs w:val="22"/>
          <w:lang w:val="el-GR"/>
        </w:rPr>
      </w:pPr>
      <w:r>
        <w:rPr>
          <w:lang w:val="el-GR"/>
        </w:rPr>
        <w:br w:type="page"/>
      </w:r>
    </w:p>
    <w:sectPr w:rsidR="0026241B" w:rsidSect="007367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6241B"/>
    <w:rsid w:val="000A465A"/>
    <w:rsid w:val="00217348"/>
    <w:rsid w:val="0026241B"/>
    <w:rsid w:val="002B2723"/>
    <w:rsid w:val="004851D3"/>
    <w:rsid w:val="00736787"/>
    <w:rsid w:val="00885CF0"/>
    <w:rsid w:val="009D4B2F"/>
    <w:rsid w:val="00AF1E55"/>
    <w:rsid w:val="00BB2714"/>
    <w:rsid w:val="00CB116B"/>
    <w:rsid w:val="00F6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2624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26241B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26241B"/>
    <w:rPr>
      <w:rFonts w:ascii="Arial" w:eastAsia="Times New Roman" w:hAnsi="Arial" w:cs="Arial"/>
      <w:b/>
      <w:color w:val="002060"/>
      <w:sz w:val="24"/>
      <w:lang w:val="en-GB" w:eastAsia="ar-SA"/>
    </w:rPr>
  </w:style>
  <w:style w:type="paragraph" w:customStyle="1" w:styleId="normalwithoutspacing">
    <w:name w:val="normal_without_spacing"/>
    <w:basedOn w:val="a"/>
    <w:rsid w:val="0026241B"/>
    <w:pPr>
      <w:spacing w:after="60"/>
    </w:pPr>
    <w:rPr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2624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2224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SFIRAKI</dc:creator>
  <cp:lastModifiedBy>MARILENA SFIRAKI</cp:lastModifiedBy>
  <cp:revision>1</cp:revision>
  <dcterms:created xsi:type="dcterms:W3CDTF">2021-10-21T10:36:00Z</dcterms:created>
  <dcterms:modified xsi:type="dcterms:W3CDTF">2021-10-21T10:36:00Z</dcterms:modified>
</cp:coreProperties>
</file>