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4A2" w:rsidRPr="006B2C94" w:rsidRDefault="00A354A2" w:rsidP="00A354A2">
      <w:pPr>
        <w:pStyle w:val="1"/>
        <w:rPr>
          <w:lang w:val="el-GR"/>
        </w:rPr>
      </w:pPr>
      <w:bookmarkStart w:id="0" w:name="_Toc100743707"/>
      <w:r>
        <w:rPr>
          <w:rFonts w:ascii="Calibri" w:hAnsi="Calibri" w:cs="Calibri"/>
          <w:lang w:val="el-GR"/>
        </w:rPr>
        <w:t>ΠΑΡΑΡΤΗΜΑΤΑ</w:t>
      </w:r>
      <w:bookmarkEnd w:id="0"/>
    </w:p>
    <w:p w:rsidR="00A354A2" w:rsidRPr="00560186" w:rsidRDefault="00A354A2" w:rsidP="00A354A2">
      <w:pPr>
        <w:pStyle w:val="2"/>
        <w:tabs>
          <w:tab w:val="left" w:pos="0"/>
        </w:tabs>
        <w:spacing w:before="57" w:after="57"/>
        <w:ind w:left="0" w:firstLine="0"/>
        <w:rPr>
          <w:rFonts w:ascii="Calibri" w:hAnsi="Calibri" w:cs="Calibri"/>
          <w:lang w:val="el-GR" w:eastAsia="ar-SA"/>
        </w:rPr>
      </w:pPr>
      <w:bookmarkStart w:id="1" w:name="_Toc82680669"/>
      <w:bookmarkStart w:id="2" w:name="_Toc57806929"/>
      <w:bookmarkStart w:id="3" w:name="_Toc100743708"/>
      <w:r w:rsidRPr="00560186">
        <w:rPr>
          <w:rFonts w:ascii="Calibri" w:hAnsi="Calibri" w:cs="Calibri"/>
          <w:lang w:val="el-GR"/>
        </w:rPr>
        <w:t>ΠΑΡΑΡΤΗΜΑ Ι – Αναλυτική Περιγραφή Φυσικού και Οικονομικού Αντικειμένου της Σύμβασης</w:t>
      </w:r>
      <w:bookmarkEnd w:id="1"/>
      <w:bookmarkEnd w:id="2"/>
      <w:bookmarkEnd w:id="3"/>
    </w:p>
    <w:p w:rsidR="00A354A2" w:rsidRDefault="00A354A2" w:rsidP="00A354A2">
      <w:pPr>
        <w:pStyle w:val="normalwithoutspacing"/>
        <w:spacing w:before="57" w:after="57"/>
        <w:rPr>
          <w:rFonts w:ascii="Arial" w:hAnsi="Arial" w:cs="Arial"/>
          <w:b/>
          <w:color w:val="002060"/>
          <w:szCs w:val="22"/>
        </w:rPr>
      </w:pPr>
    </w:p>
    <w:p w:rsidR="00A354A2" w:rsidRDefault="00A354A2" w:rsidP="00A354A2">
      <w:pPr>
        <w:suppressAutoHyphens w:val="0"/>
        <w:autoSpaceDE w:val="0"/>
        <w:spacing w:before="57" w:after="57"/>
        <w:rPr>
          <w:lang w:val="el-GR"/>
        </w:rPr>
      </w:pPr>
      <w:r>
        <w:rPr>
          <w:rFonts w:eastAsia="SimSun"/>
          <w:szCs w:val="22"/>
          <w:lang w:val="el-GR"/>
        </w:rPr>
        <w:t xml:space="preserve">ΠΕΡΙΒΑΛΛΟΝ ΤΗΣ ΣΥΜΒΑΣΗΣ </w:t>
      </w:r>
    </w:p>
    <w:p w:rsidR="00A354A2" w:rsidRDefault="00A354A2" w:rsidP="00A354A2">
      <w:pPr>
        <w:suppressAutoHyphens w:val="0"/>
        <w:autoSpaceDE w:val="0"/>
        <w:spacing w:after="60"/>
        <w:rPr>
          <w:rFonts w:eastAsia="SimSun"/>
          <w:szCs w:val="22"/>
          <w:lang w:val="el-GR"/>
        </w:rPr>
      </w:pPr>
      <w:r>
        <w:rPr>
          <w:lang w:val="el-GR"/>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A354A2" w:rsidRPr="004A56A1" w:rsidRDefault="00A354A2" w:rsidP="00A354A2">
      <w:pPr>
        <w:suppressAutoHyphens w:val="0"/>
        <w:autoSpaceDE w:val="0"/>
        <w:spacing w:after="60"/>
        <w:rPr>
          <w:rFonts w:eastAsia="SimSun"/>
          <w:szCs w:val="22"/>
          <w:lang w:val="el-GR"/>
        </w:rPr>
      </w:pPr>
      <w:r w:rsidRPr="004A56A1">
        <w:rPr>
          <w:rFonts w:eastAsia="SimSun"/>
          <w:szCs w:val="22"/>
          <w:lang w:val="el-GR"/>
        </w:rPr>
        <w:t>Οργανωτική δομή της Α.Α.</w:t>
      </w:r>
    </w:p>
    <w:p w:rsidR="00A354A2" w:rsidRPr="004A56A1" w:rsidRDefault="00A354A2" w:rsidP="00A354A2">
      <w:pPr>
        <w:suppressAutoHyphens w:val="0"/>
        <w:autoSpaceDE w:val="0"/>
        <w:spacing w:after="60"/>
        <w:rPr>
          <w:lang w:val="el-GR"/>
        </w:rPr>
      </w:pPr>
      <w:r w:rsidRPr="004A56A1">
        <w:rPr>
          <w:lang w:val="el-GR"/>
        </w:rPr>
        <w:t xml:space="preserve">Με βάση το αρ. 18 παρ. Β  περ </w:t>
      </w:r>
      <w:proofErr w:type="spellStart"/>
      <w:r w:rsidRPr="004A56A1">
        <w:rPr>
          <w:lang w:val="el-GR"/>
        </w:rPr>
        <w:t>ΣΤ΄του</w:t>
      </w:r>
      <w:proofErr w:type="spellEnd"/>
      <w:r w:rsidRPr="004A56A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A354A2" w:rsidRPr="004A56A1" w:rsidRDefault="00A354A2" w:rsidP="00A354A2">
      <w:pPr>
        <w:suppressAutoHyphens w:val="0"/>
        <w:autoSpaceDE w:val="0"/>
        <w:spacing w:after="60"/>
        <w:rPr>
          <w:lang w:val="el-GR"/>
        </w:rPr>
      </w:pPr>
      <w:r w:rsidRPr="004A56A1">
        <w:rPr>
          <w:lang w:val="el-GR"/>
        </w:rPr>
        <w:t>Γ.Ν. Αγίου Νικολάου</w:t>
      </w:r>
    </w:p>
    <w:p w:rsidR="00A354A2" w:rsidRPr="004A56A1" w:rsidRDefault="00A354A2" w:rsidP="00A354A2">
      <w:pPr>
        <w:suppressAutoHyphens w:val="0"/>
        <w:autoSpaceDE w:val="0"/>
        <w:spacing w:after="60"/>
        <w:rPr>
          <w:lang w:val="el-GR"/>
        </w:rPr>
      </w:pPr>
      <w:r w:rsidRPr="004A56A1">
        <w:rPr>
          <w:lang w:val="el-GR"/>
        </w:rPr>
        <w:t>Γ.Ν. – Κ.Υ. Ιεράπετρας</w:t>
      </w:r>
    </w:p>
    <w:p w:rsidR="00A354A2" w:rsidRPr="004A56A1" w:rsidRDefault="00A354A2" w:rsidP="00A354A2">
      <w:pPr>
        <w:suppressAutoHyphens w:val="0"/>
        <w:autoSpaceDE w:val="0"/>
        <w:spacing w:after="60"/>
        <w:rPr>
          <w:lang w:val="el-GR"/>
        </w:rPr>
      </w:pPr>
      <w:r w:rsidRPr="004A56A1">
        <w:rPr>
          <w:lang w:val="el-GR"/>
        </w:rPr>
        <w:t>Γ.Ν. – Κ.Υ. Σητείας.</w:t>
      </w:r>
    </w:p>
    <w:p w:rsidR="00A354A2" w:rsidRPr="004A56A1" w:rsidRDefault="00A354A2" w:rsidP="00A354A2">
      <w:pPr>
        <w:suppressAutoHyphens w:val="0"/>
        <w:autoSpaceDE w:val="0"/>
        <w:spacing w:after="60"/>
        <w:rPr>
          <w:lang w:val="el-GR"/>
        </w:rPr>
      </w:pPr>
      <w:r w:rsidRPr="004A56A1">
        <w:rPr>
          <w:lang w:val="el-GR"/>
        </w:rPr>
        <w:t>Το εν λόγω Ν.Π.Δ.Δ. φέρει την επωνυμία «Γ.Ν. Λασιθίου» και έδρα του ορίζεται η μεγαλύτερη σε κλίνες νοσοκομειακή μονάδα.</w:t>
      </w:r>
    </w:p>
    <w:p w:rsidR="00A354A2" w:rsidRDefault="00A354A2" w:rsidP="00A354A2">
      <w:pPr>
        <w:suppressAutoHyphens w:val="0"/>
        <w:autoSpaceDE w:val="0"/>
        <w:spacing w:before="57" w:after="57"/>
        <w:rPr>
          <w:lang w:val="el-GR"/>
        </w:rPr>
      </w:pPr>
      <w:r w:rsidRPr="004A56A1">
        <w:rPr>
          <w:lang w:val="el-GR"/>
        </w:rPr>
        <w:t>Το ως άνω «Γ.Ν. Λασιθίου» και το «Γ.Ν.- Κ.Υ. Νεαπόλεως «</w:t>
      </w:r>
      <w:proofErr w:type="spellStart"/>
      <w:r w:rsidRPr="004A56A1">
        <w:rPr>
          <w:lang w:val="el-GR"/>
        </w:rPr>
        <w:t>Διαλυνάκειο</w:t>
      </w:r>
      <w:proofErr w:type="spellEnd"/>
      <w:r w:rsidRPr="004A56A1">
        <w:rPr>
          <w:lang w:val="el-GR"/>
        </w:rPr>
        <w:t>» (με έδρα την Νεάπολη Λασιθίου), το οποίο αποτελεί ενιαίο και</w:t>
      </w:r>
      <w:r>
        <w:rPr>
          <w:lang w:val="el-GR"/>
        </w:rPr>
        <w:t xml:space="preserve">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A354A2" w:rsidRDefault="00A354A2" w:rsidP="00A354A2">
      <w:pPr>
        <w:suppressAutoHyphens w:val="0"/>
        <w:autoSpaceDE w:val="0"/>
        <w:spacing w:before="57" w:after="57"/>
        <w:rPr>
          <w:lang w:val="el-GR"/>
        </w:rPr>
      </w:pPr>
    </w:p>
    <w:p w:rsidR="00A354A2" w:rsidRDefault="00A354A2" w:rsidP="00A354A2">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A354A2" w:rsidRPr="00867914" w:rsidRDefault="00A354A2" w:rsidP="00A354A2">
      <w:pPr>
        <w:suppressAutoHyphens w:val="0"/>
        <w:autoSpaceDE w:val="0"/>
        <w:spacing w:before="57" w:after="57"/>
        <w:rPr>
          <w:rFonts w:eastAsia="SimSun"/>
          <w:szCs w:val="22"/>
          <w:lang w:val="el-GR"/>
        </w:rPr>
      </w:pPr>
      <w:r w:rsidRPr="00867914">
        <w:rPr>
          <w:rFonts w:eastAsia="SimSun"/>
          <w:szCs w:val="22"/>
          <w:lang w:val="el-GR"/>
        </w:rPr>
        <w:t xml:space="preserve">ΦΥΣΙΚΟ ΚΑΙ ΑΝΤΙΚΕΙΜΕΝΟ ΣΥΜΒΑΣΗΣ ΟΙΚΟΝΟΜΙΚΟ </w:t>
      </w:r>
    </w:p>
    <w:tbl>
      <w:tblPr>
        <w:tblW w:w="5000" w:type="pct"/>
        <w:tblLook w:val="04A0" w:firstRow="1" w:lastRow="0" w:firstColumn="1" w:lastColumn="0" w:noHBand="0" w:noVBand="1"/>
      </w:tblPr>
      <w:tblGrid>
        <w:gridCol w:w="1045"/>
        <w:gridCol w:w="3245"/>
        <w:gridCol w:w="660"/>
        <w:gridCol w:w="1215"/>
        <w:gridCol w:w="1246"/>
        <w:gridCol w:w="1106"/>
        <w:gridCol w:w="1106"/>
      </w:tblGrid>
      <w:tr w:rsidR="00A354A2" w:rsidRPr="001A4A1C" w:rsidTr="00DC6555">
        <w:trPr>
          <w:trHeight w:val="1200"/>
        </w:trPr>
        <w:tc>
          <w:tcPr>
            <w:tcW w:w="49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center"/>
              <w:rPr>
                <w:b/>
                <w:bCs/>
                <w:color w:val="000000"/>
                <w:szCs w:val="22"/>
                <w:lang w:val="el-GR" w:eastAsia="el-GR"/>
              </w:rPr>
            </w:pPr>
            <w:r w:rsidRPr="001A4A1C">
              <w:rPr>
                <w:b/>
                <w:bCs/>
                <w:color w:val="000000"/>
                <w:szCs w:val="22"/>
                <w:lang w:val="el-GR" w:eastAsia="el-GR"/>
              </w:rPr>
              <w:t>ΚΩΔΙΚΟΣ ΕΙΔΟΥΣ</w:t>
            </w:r>
          </w:p>
        </w:tc>
        <w:tc>
          <w:tcPr>
            <w:tcW w:w="2001" w:type="pct"/>
            <w:tcBorders>
              <w:top w:val="single" w:sz="4" w:space="0" w:color="auto"/>
              <w:left w:val="nil"/>
              <w:bottom w:val="single" w:sz="4" w:space="0" w:color="auto"/>
              <w:right w:val="single" w:sz="4" w:space="0" w:color="auto"/>
            </w:tcBorders>
            <w:shd w:val="clear" w:color="auto" w:fill="auto"/>
            <w:noWrap/>
            <w:vAlign w:val="center"/>
            <w:hideMark/>
          </w:tcPr>
          <w:p w:rsidR="00A354A2" w:rsidRPr="001A4A1C" w:rsidRDefault="00A354A2" w:rsidP="00DC6555">
            <w:pPr>
              <w:suppressAutoHyphens w:val="0"/>
              <w:spacing w:after="0"/>
              <w:jc w:val="center"/>
              <w:rPr>
                <w:rFonts w:ascii="Arial" w:hAnsi="Arial" w:cs="Arial"/>
                <w:b/>
                <w:bCs/>
                <w:color w:val="000000"/>
                <w:sz w:val="20"/>
                <w:szCs w:val="20"/>
                <w:lang w:val="el-GR" w:eastAsia="el-GR"/>
              </w:rPr>
            </w:pPr>
            <w:r w:rsidRPr="001A4A1C">
              <w:rPr>
                <w:rFonts w:ascii="Arial" w:hAnsi="Arial" w:cs="Arial"/>
                <w:b/>
                <w:bCs/>
                <w:color w:val="000000"/>
                <w:sz w:val="20"/>
                <w:szCs w:val="20"/>
                <w:lang w:val="el-GR" w:eastAsia="el-GR"/>
              </w:rPr>
              <w:t>ΠΕΡΙΓΡΑΦΗ ΔΡΟΜΟΛΟΓΙΟΥ</w:t>
            </w:r>
          </w:p>
        </w:tc>
        <w:tc>
          <w:tcPr>
            <w:tcW w:w="310" w:type="pct"/>
            <w:tcBorders>
              <w:top w:val="single" w:sz="4" w:space="0" w:color="auto"/>
              <w:left w:val="nil"/>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center"/>
              <w:rPr>
                <w:b/>
                <w:bCs/>
                <w:color w:val="000000"/>
                <w:szCs w:val="22"/>
                <w:lang w:val="el-GR" w:eastAsia="el-GR"/>
              </w:rPr>
            </w:pPr>
            <w:r w:rsidRPr="001A4A1C">
              <w:rPr>
                <w:b/>
                <w:bCs/>
                <w:color w:val="000000"/>
                <w:szCs w:val="22"/>
                <w:lang w:val="el-GR" w:eastAsia="el-GR"/>
              </w:rPr>
              <w:t>Μ.Μ</w:t>
            </w:r>
          </w:p>
        </w:tc>
        <w:tc>
          <w:tcPr>
            <w:tcW w:w="573" w:type="pct"/>
            <w:tcBorders>
              <w:top w:val="single" w:sz="4" w:space="0" w:color="auto"/>
              <w:left w:val="nil"/>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center"/>
              <w:rPr>
                <w:b/>
                <w:bCs/>
                <w:color w:val="000000"/>
                <w:szCs w:val="22"/>
                <w:lang w:val="el-GR" w:eastAsia="el-GR"/>
              </w:rPr>
            </w:pPr>
            <w:r w:rsidRPr="001A4A1C">
              <w:rPr>
                <w:b/>
                <w:bCs/>
                <w:color w:val="000000"/>
                <w:szCs w:val="22"/>
                <w:lang w:val="el-GR" w:eastAsia="el-GR"/>
              </w:rPr>
              <w:t>ΤΙΜΗ ΜΟΝΑΔΟΣ</w:t>
            </w:r>
          </w:p>
        </w:tc>
        <w:tc>
          <w:tcPr>
            <w:tcW w:w="585" w:type="pct"/>
            <w:tcBorders>
              <w:top w:val="single" w:sz="4" w:space="0" w:color="auto"/>
              <w:left w:val="nil"/>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center"/>
              <w:rPr>
                <w:b/>
                <w:bCs/>
                <w:color w:val="000000"/>
                <w:szCs w:val="22"/>
                <w:lang w:val="el-GR" w:eastAsia="el-GR"/>
              </w:rPr>
            </w:pPr>
            <w:r w:rsidRPr="001A4A1C">
              <w:rPr>
                <w:b/>
                <w:bCs/>
                <w:color w:val="000000"/>
                <w:szCs w:val="22"/>
                <w:lang w:val="el-GR" w:eastAsia="el-GR"/>
              </w:rPr>
              <w:t>ΠΟΣΟΤΗΤΑ</w:t>
            </w:r>
          </w:p>
        </w:tc>
        <w:tc>
          <w:tcPr>
            <w:tcW w:w="520" w:type="pct"/>
            <w:tcBorders>
              <w:top w:val="single" w:sz="4" w:space="0" w:color="auto"/>
              <w:left w:val="nil"/>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center"/>
              <w:rPr>
                <w:b/>
                <w:bCs/>
                <w:color w:val="000000"/>
                <w:szCs w:val="22"/>
                <w:lang w:val="el-GR" w:eastAsia="el-GR"/>
              </w:rPr>
            </w:pPr>
            <w:r w:rsidRPr="001A4A1C">
              <w:rPr>
                <w:b/>
                <w:bCs/>
                <w:color w:val="000000"/>
                <w:szCs w:val="22"/>
                <w:lang w:val="el-GR" w:eastAsia="el-GR"/>
              </w:rPr>
              <w:t>ΚΑΘΑΡΗ ΑΞΙΑ ΠΛΕΟΝ Φ.Π.Α.</w:t>
            </w:r>
          </w:p>
        </w:tc>
        <w:tc>
          <w:tcPr>
            <w:tcW w:w="520" w:type="pct"/>
            <w:tcBorders>
              <w:top w:val="single" w:sz="4" w:space="0" w:color="auto"/>
              <w:left w:val="nil"/>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center"/>
              <w:rPr>
                <w:b/>
                <w:bCs/>
                <w:color w:val="000000"/>
                <w:szCs w:val="22"/>
                <w:lang w:val="el-GR" w:eastAsia="el-GR"/>
              </w:rPr>
            </w:pPr>
            <w:r w:rsidRPr="001A4A1C">
              <w:rPr>
                <w:b/>
                <w:bCs/>
                <w:color w:val="000000"/>
                <w:szCs w:val="22"/>
                <w:lang w:val="el-GR" w:eastAsia="el-GR"/>
              </w:rPr>
              <w:t>ΤΕΛΙΚΗ ΑΞΙΑ ΜΕ Φ.Π.Α.</w:t>
            </w:r>
          </w:p>
        </w:tc>
      </w:tr>
      <w:tr w:rsidR="00A354A2" w:rsidRPr="001A4A1C" w:rsidTr="00DC6555">
        <w:trPr>
          <w:trHeight w:val="525"/>
        </w:trPr>
        <w:tc>
          <w:tcPr>
            <w:tcW w:w="491" w:type="pct"/>
            <w:tcBorders>
              <w:top w:val="nil"/>
              <w:left w:val="single" w:sz="4" w:space="0" w:color="auto"/>
              <w:bottom w:val="single" w:sz="4" w:space="0" w:color="auto"/>
              <w:right w:val="single" w:sz="4" w:space="0" w:color="auto"/>
            </w:tcBorders>
            <w:shd w:val="clear" w:color="auto" w:fill="auto"/>
            <w:vAlign w:val="center"/>
            <w:hideMark/>
          </w:tcPr>
          <w:p w:rsidR="00A354A2" w:rsidRPr="001A4A1C" w:rsidRDefault="00A354A2" w:rsidP="00DC6555">
            <w:pPr>
              <w:suppressAutoHyphens w:val="0"/>
              <w:spacing w:after="0"/>
              <w:jc w:val="center"/>
              <w:rPr>
                <w:rFonts w:ascii="Arial" w:hAnsi="Arial" w:cs="Arial"/>
                <w:color w:val="000000"/>
                <w:sz w:val="20"/>
                <w:szCs w:val="20"/>
                <w:lang w:val="el-GR" w:eastAsia="el-GR"/>
              </w:rPr>
            </w:pPr>
            <w:r w:rsidRPr="001A4A1C">
              <w:rPr>
                <w:rFonts w:ascii="Arial" w:hAnsi="Arial" w:cs="Arial"/>
                <w:color w:val="000000"/>
                <w:sz w:val="20"/>
                <w:szCs w:val="20"/>
                <w:lang w:val="el-GR" w:eastAsia="el-GR"/>
              </w:rPr>
              <w:t>245383</w:t>
            </w:r>
          </w:p>
        </w:tc>
        <w:tc>
          <w:tcPr>
            <w:tcW w:w="2001" w:type="pct"/>
            <w:tcBorders>
              <w:top w:val="nil"/>
              <w:left w:val="nil"/>
              <w:bottom w:val="single" w:sz="4" w:space="0" w:color="auto"/>
              <w:right w:val="single" w:sz="4" w:space="0" w:color="auto"/>
            </w:tcBorders>
            <w:shd w:val="clear" w:color="auto" w:fill="auto"/>
            <w:vAlign w:val="center"/>
            <w:hideMark/>
          </w:tcPr>
          <w:p w:rsidR="00A354A2" w:rsidRPr="001A4A1C" w:rsidRDefault="00A354A2" w:rsidP="00DC6555">
            <w:pPr>
              <w:suppressAutoHyphens w:val="0"/>
              <w:spacing w:after="0"/>
              <w:jc w:val="center"/>
              <w:rPr>
                <w:rFonts w:ascii="Arial" w:hAnsi="Arial" w:cs="Arial"/>
                <w:color w:val="000000"/>
                <w:sz w:val="20"/>
                <w:szCs w:val="20"/>
                <w:lang w:val="el-GR" w:eastAsia="el-GR"/>
              </w:rPr>
            </w:pPr>
            <w:r w:rsidRPr="001A4A1C">
              <w:rPr>
                <w:rFonts w:ascii="Arial" w:hAnsi="Arial" w:cs="Arial"/>
                <w:color w:val="000000"/>
                <w:sz w:val="20"/>
                <w:szCs w:val="20"/>
                <w:lang w:val="el-GR" w:eastAsia="el-GR"/>
              </w:rPr>
              <w:t>ΑΠΟΚΟΜΙΔΗ, ΜΕΤΑΦΟΡΑ, ΔΙΑΘΕΣΗ ΚΑΙ ΕΠΕΞΕΡΓΑΣΙΑ .Μ.Ε.Α. &amp;  Α.Ε.Α. (ΚΑΕ 0846)</w:t>
            </w:r>
          </w:p>
        </w:tc>
        <w:tc>
          <w:tcPr>
            <w:tcW w:w="310" w:type="pct"/>
            <w:tcBorders>
              <w:top w:val="nil"/>
              <w:left w:val="nil"/>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left"/>
              <w:rPr>
                <w:color w:val="000000"/>
                <w:szCs w:val="22"/>
                <w:lang w:val="el-GR" w:eastAsia="el-GR"/>
              </w:rPr>
            </w:pPr>
            <w:r w:rsidRPr="001A4A1C">
              <w:rPr>
                <w:color w:val="000000"/>
                <w:szCs w:val="22"/>
                <w:lang w:val="el-GR" w:eastAsia="el-GR"/>
              </w:rPr>
              <w:t>KG</w:t>
            </w:r>
          </w:p>
        </w:tc>
        <w:tc>
          <w:tcPr>
            <w:tcW w:w="573" w:type="pct"/>
            <w:tcBorders>
              <w:top w:val="nil"/>
              <w:left w:val="nil"/>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center"/>
              <w:rPr>
                <w:color w:val="000000"/>
                <w:szCs w:val="22"/>
                <w:lang w:val="el-GR" w:eastAsia="el-GR"/>
              </w:rPr>
            </w:pPr>
            <w:r w:rsidRPr="001A4A1C">
              <w:rPr>
                <w:color w:val="000000"/>
                <w:szCs w:val="22"/>
                <w:lang w:val="el-GR" w:eastAsia="el-GR"/>
              </w:rPr>
              <w:t>3</w:t>
            </w:r>
          </w:p>
        </w:tc>
        <w:tc>
          <w:tcPr>
            <w:tcW w:w="585" w:type="pct"/>
            <w:tcBorders>
              <w:top w:val="nil"/>
              <w:left w:val="nil"/>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center"/>
              <w:rPr>
                <w:color w:val="000000"/>
                <w:szCs w:val="22"/>
                <w:lang w:val="el-GR" w:eastAsia="el-GR"/>
              </w:rPr>
            </w:pPr>
            <w:r w:rsidRPr="001A4A1C">
              <w:rPr>
                <w:color w:val="000000"/>
                <w:szCs w:val="22"/>
                <w:lang w:val="el-GR" w:eastAsia="el-GR"/>
              </w:rPr>
              <w:t>8000</w:t>
            </w:r>
          </w:p>
        </w:tc>
        <w:tc>
          <w:tcPr>
            <w:tcW w:w="520" w:type="pct"/>
            <w:tcBorders>
              <w:top w:val="nil"/>
              <w:left w:val="nil"/>
              <w:bottom w:val="single" w:sz="8" w:space="0" w:color="auto"/>
              <w:right w:val="single" w:sz="8" w:space="0" w:color="auto"/>
            </w:tcBorders>
            <w:shd w:val="clear" w:color="auto" w:fill="auto"/>
            <w:noWrap/>
            <w:vAlign w:val="center"/>
            <w:hideMark/>
          </w:tcPr>
          <w:p w:rsidR="00A354A2" w:rsidRPr="001A4A1C" w:rsidRDefault="00A354A2" w:rsidP="00DC6555">
            <w:pPr>
              <w:suppressAutoHyphens w:val="0"/>
              <w:spacing w:after="0"/>
              <w:jc w:val="right"/>
              <w:rPr>
                <w:rFonts w:ascii="Arial" w:hAnsi="Arial" w:cs="Arial"/>
                <w:color w:val="000000"/>
                <w:sz w:val="20"/>
                <w:szCs w:val="20"/>
                <w:lang w:val="el-GR" w:eastAsia="el-GR"/>
              </w:rPr>
            </w:pPr>
            <w:r w:rsidRPr="001A4A1C">
              <w:rPr>
                <w:rFonts w:ascii="Arial" w:hAnsi="Arial" w:cs="Arial"/>
                <w:color w:val="000000"/>
                <w:sz w:val="20"/>
                <w:szCs w:val="20"/>
                <w:lang w:val="el-GR" w:eastAsia="el-GR"/>
              </w:rPr>
              <w:t>24.000,00</w:t>
            </w:r>
          </w:p>
        </w:tc>
        <w:tc>
          <w:tcPr>
            <w:tcW w:w="520" w:type="pct"/>
            <w:tcBorders>
              <w:top w:val="nil"/>
              <w:left w:val="nil"/>
              <w:bottom w:val="single" w:sz="8" w:space="0" w:color="auto"/>
              <w:right w:val="single" w:sz="8" w:space="0" w:color="auto"/>
            </w:tcBorders>
            <w:shd w:val="clear" w:color="auto" w:fill="auto"/>
            <w:noWrap/>
            <w:vAlign w:val="center"/>
            <w:hideMark/>
          </w:tcPr>
          <w:p w:rsidR="00A354A2" w:rsidRPr="001A4A1C" w:rsidRDefault="00A354A2" w:rsidP="00DC6555">
            <w:pPr>
              <w:suppressAutoHyphens w:val="0"/>
              <w:spacing w:after="0"/>
              <w:jc w:val="right"/>
              <w:rPr>
                <w:rFonts w:ascii="Arial" w:hAnsi="Arial" w:cs="Arial"/>
                <w:color w:val="000000"/>
                <w:sz w:val="20"/>
                <w:szCs w:val="20"/>
                <w:lang w:val="el-GR" w:eastAsia="el-GR"/>
              </w:rPr>
            </w:pPr>
            <w:r w:rsidRPr="001A4A1C">
              <w:rPr>
                <w:rFonts w:ascii="Arial" w:hAnsi="Arial" w:cs="Arial"/>
                <w:color w:val="000000"/>
                <w:sz w:val="20"/>
                <w:szCs w:val="20"/>
                <w:lang w:val="el-GR" w:eastAsia="el-GR"/>
              </w:rPr>
              <w:t>29.760,00</w:t>
            </w:r>
          </w:p>
        </w:tc>
      </w:tr>
      <w:tr w:rsidR="00A354A2" w:rsidRPr="001A4A1C" w:rsidTr="00DC6555">
        <w:trPr>
          <w:trHeight w:val="525"/>
        </w:trPr>
        <w:tc>
          <w:tcPr>
            <w:tcW w:w="491" w:type="pct"/>
            <w:tcBorders>
              <w:top w:val="nil"/>
              <w:left w:val="single" w:sz="4" w:space="0" w:color="auto"/>
              <w:bottom w:val="single" w:sz="4" w:space="0" w:color="auto"/>
              <w:right w:val="single" w:sz="4" w:space="0" w:color="auto"/>
            </w:tcBorders>
            <w:shd w:val="clear" w:color="auto" w:fill="auto"/>
            <w:vAlign w:val="center"/>
            <w:hideMark/>
          </w:tcPr>
          <w:p w:rsidR="00A354A2" w:rsidRPr="001A4A1C" w:rsidRDefault="00A354A2" w:rsidP="00DC6555">
            <w:pPr>
              <w:suppressAutoHyphens w:val="0"/>
              <w:spacing w:after="0"/>
              <w:jc w:val="center"/>
              <w:rPr>
                <w:rFonts w:ascii="Arial" w:hAnsi="Arial" w:cs="Arial"/>
                <w:color w:val="000000"/>
                <w:sz w:val="20"/>
                <w:szCs w:val="20"/>
                <w:lang w:val="el-GR" w:eastAsia="el-GR"/>
              </w:rPr>
            </w:pPr>
            <w:r w:rsidRPr="001A4A1C">
              <w:rPr>
                <w:rFonts w:ascii="Arial" w:hAnsi="Arial" w:cs="Arial"/>
                <w:color w:val="000000"/>
                <w:sz w:val="20"/>
                <w:szCs w:val="20"/>
                <w:lang w:val="el-GR" w:eastAsia="el-GR"/>
              </w:rPr>
              <w:t>245382</w:t>
            </w:r>
          </w:p>
        </w:tc>
        <w:tc>
          <w:tcPr>
            <w:tcW w:w="2001" w:type="pct"/>
            <w:tcBorders>
              <w:top w:val="nil"/>
              <w:left w:val="nil"/>
              <w:bottom w:val="single" w:sz="4" w:space="0" w:color="auto"/>
              <w:right w:val="single" w:sz="4" w:space="0" w:color="auto"/>
            </w:tcBorders>
            <w:shd w:val="clear" w:color="auto" w:fill="auto"/>
            <w:vAlign w:val="center"/>
            <w:hideMark/>
          </w:tcPr>
          <w:p w:rsidR="00A354A2" w:rsidRPr="001A4A1C" w:rsidRDefault="00A354A2" w:rsidP="00DC6555">
            <w:pPr>
              <w:suppressAutoHyphens w:val="0"/>
              <w:spacing w:after="0"/>
              <w:jc w:val="center"/>
              <w:rPr>
                <w:rFonts w:ascii="Arial" w:hAnsi="Arial" w:cs="Arial"/>
                <w:color w:val="000000"/>
                <w:sz w:val="20"/>
                <w:szCs w:val="20"/>
                <w:lang w:val="el-GR" w:eastAsia="el-GR"/>
              </w:rPr>
            </w:pPr>
            <w:r w:rsidRPr="001A4A1C">
              <w:rPr>
                <w:rFonts w:ascii="Arial" w:hAnsi="Arial" w:cs="Arial"/>
                <w:color w:val="000000"/>
                <w:sz w:val="20"/>
                <w:szCs w:val="20"/>
                <w:lang w:val="el-GR" w:eastAsia="el-GR"/>
              </w:rPr>
              <w:t>ΑΠΟΚΟΜΙΔΗ, ΜΕΤΑΦΟΡΑ, ΔΙΑΘΕΣΗ ΚΑΙ ΕΠΕΞΕΡΓΑΣΙΑ Ε.Α.Α.Μ. (ΚΑΕ 0846)</w:t>
            </w:r>
          </w:p>
        </w:tc>
        <w:tc>
          <w:tcPr>
            <w:tcW w:w="310" w:type="pct"/>
            <w:tcBorders>
              <w:top w:val="nil"/>
              <w:left w:val="nil"/>
              <w:bottom w:val="single" w:sz="4" w:space="0" w:color="auto"/>
              <w:right w:val="single" w:sz="4" w:space="0" w:color="auto"/>
            </w:tcBorders>
            <w:shd w:val="clear" w:color="auto" w:fill="auto"/>
            <w:noWrap/>
            <w:vAlign w:val="bottom"/>
            <w:hideMark/>
          </w:tcPr>
          <w:p w:rsidR="00A354A2" w:rsidRPr="001A4A1C" w:rsidRDefault="00A354A2" w:rsidP="00DC6555">
            <w:pPr>
              <w:suppressAutoHyphens w:val="0"/>
              <w:spacing w:after="0"/>
              <w:jc w:val="left"/>
              <w:rPr>
                <w:color w:val="000000"/>
                <w:szCs w:val="22"/>
                <w:lang w:val="el-GR" w:eastAsia="el-GR"/>
              </w:rPr>
            </w:pPr>
            <w:r w:rsidRPr="001A4A1C">
              <w:rPr>
                <w:color w:val="000000"/>
                <w:szCs w:val="22"/>
                <w:lang w:val="el-GR" w:eastAsia="el-GR"/>
              </w:rPr>
              <w:t>KG</w:t>
            </w:r>
          </w:p>
        </w:tc>
        <w:tc>
          <w:tcPr>
            <w:tcW w:w="573" w:type="pct"/>
            <w:tcBorders>
              <w:top w:val="nil"/>
              <w:left w:val="nil"/>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center"/>
              <w:rPr>
                <w:color w:val="000000"/>
                <w:szCs w:val="22"/>
                <w:lang w:val="el-GR" w:eastAsia="el-GR"/>
              </w:rPr>
            </w:pPr>
            <w:r w:rsidRPr="001A4A1C">
              <w:rPr>
                <w:color w:val="000000"/>
                <w:szCs w:val="22"/>
                <w:lang w:val="el-GR" w:eastAsia="el-GR"/>
              </w:rPr>
              <w:t>2,35</w:t>
            </w:r>
          </w:p>
        </w:tc>
        <w:tc>
          <w:tcPr>
            <w:tcW w:w="585" w:type="pct"/>
            <w:tcBorders>
              <w:top w:val="nil"/>
              <w:left w:val="nil"/>
              <w:bottom w:val="single" w:sz="4" w:space="0" w:color="auto"/>
              <w:right w:val="single" w:sz="4" w:space="0" w:color="auto"/>
            </w:tcBorders>
            <w:shd w:val="clear" w:color="auto" w:fill="auto"/>
            <w:noWrap/>
            <w:vAlign w:val="bottom"/>
            <w:hideMark/>
          </w:tcPr>
          <w:p w:rsidR="00A354A2" w:rsidRPr="001A4A1C" w:rsidRDefault="00A354A2" w:rsidP="00DC6555">
            <w:pPr>
              <w:suppressAutoHyphens w:val="0"/>
              <w:spacing w:after="0"/>
              <w:jc w:val="center"/>
              <w:rPr>
                <w:color w:val="000000"/>
                <w:szCs w:val="22"/>
                <w:lang w:val="el-GR" w:eastAsia="el-GR"/>
              </w:rPr>
            </w:pPr>
            <w:r w:rsidRPr="001A4A1C">
              <w:rPr>
                <w:color w:val="000000"/>
                <w:szCs w:val="22"/>
                <w:lang w:val="el-GR" w:eastAsia="el-GR"/>
              </w:rPr>
              <w:t>24000</w:t>
            </w:r>
          </w:p>
        </w:tc>
        <w:tc>
          <w:tcPr>
            <w:tcW w:w="520" w:type="pct"/>
            <w:tcBorders>
              <w:top w:val="nil"/>
              <w:left w:val="nil"/>
              <w:bottom w:val="single" w:sz="8" w:space="0" w:color="auto"/>
              <w:right w:val="single" w:sz="8" w:space="0" w:color="auto"/>
            </w:tcBorders>
            <w:shd w:val="clear" w:color="auto" w:fill="auto"/>
            <w:noWrap/>
            <w:vAlign w:val="center"/>
            <w:hideMark/>
          </w:tcPr>
          <w:p w:rsidR="00A354A2" w:rsidRPr="001A4A1C" w:rsidRDefault="00A354A2" w:rsidP="00DC6555">
            <w:pPr>
              <w:suppressAutoHyphens w:val="0"/>
              <w:spacing w:after="0"/>
              <w:jc w:val="right"/>
              <w:rPr>
                <w:rFonts w:ascii="Arial" w:hAnsi="Arial" w:cs="Arial"/>
                <w:color w:val="000000"/>
                <w:sz w:val="20"/>
                <w:szCs w:val="20"/>
                <w:lang w:val="el-GR" w:eastAsia="el-GR"/>
              </w:rPr>
            </w:pPr>
            <w:r w:rsidRPr="001A4A1C">
              <w:rPr>
                <w:rFonts w:ascii="Arial" w:hAnsi="Arial" w:cs="Arial"/>
                <w:color w:val="000000"/>
                <w:sz w:val="20"/>
                <w:szCs w:val="20"/>
                <w:lang w:val="el-GR" w:eastAsia="el-GR"/>
              </w:rPr>
              <w:t>56.400,00</w:t>
            </w:r>
          </w:p>
        </w:tc>
        <w:tc>
          <w:tcPr>
            <w:tcW w:w="520" w:type="pct"/>
            <w:tcBorders>
              <w:top w:val="nil"/>
              <w:left w:val="nil"/>
              <w:bottom w:val="single" w:sz="8" w:space="0" w:color="auto"/>
              <w:right w:val="single" w:sz="8" w:space="0" w:color="auto"/>
            </w:tcBorders>
            <w:shd w:val="clear" w:color="auto" w:fill="auto"/>
            <w:noWrap/>
            <w:vAlign w:val="center"/>
            <w:hideMark/>
          </w:tcPr>
          <w:p w:rsidR="00A354A2" w:rsidRPr="001A4A1C" w:rsidRDefault="00A354A2" w:rsidP="00DC6555">
            <w:pPr>
              <w:suppressAutoHyphens w:val="0"/>
              <w:spacing w:after="0"/>
              <w:jc w:val="right"/>
              <w:rPr>
                <w:rFonts w:ascii="Arial" w:hAnsi="Arial" w:cs="Arial"/>
                <w:color w:val="000000"/>
                <w:sz w:val="20"/>
                <w:szCs w:val="20"/>
                <w:lang w:val="el-GR" w:eastAsia="el-GR"/>
              </w:rPr>
            </w:pPr>
            <w:r w:rsidRPr="001A4A1C">
              <w:rPr>
                <w:rFonts w:ascii="Arial" w:hAnsi="Arial" w:cs="Arial"/>
                <w:color w:val="000000"/>
                <w:sz w:val="20"/>
                <w:szCs w:val="20"/>
                <w:lang w:val="el-GR" w:eastAsia="el-GR"/>
              </w:rPr>
              <w:t>69.936,00</w:t>
            </w:r>
          </w:p>
        </w:tc>
      </w:tr>
      <w:tr w:rsidR="00A354A2" w:rsidRPr="001A4A1C" w:rsidTr="00DC6555">
        <w:trPr>
          <w:trHeight w:val="315"/>
        </w:trPr>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A354A2" w:rsidRPr="001A4A1C" w:rsidRDefault="00A354A2" w:rsidP="00DC6555">
            <w:pPr>
              <w:suppressAutoHyphens w:val="0"/>
              <w:spacing w:after="0"/>
              <w:jc w:val="left"/>
              <w:rPr>
                <w:color w:val="000000"/>
                <w:szCs w:val="22"/>
                <w:lang w:val="el-GR" w:eastAsia="el-GR"/>
              </w:rPr>
            </w:pPr>
            <w:r w:rsidRPr="001A4A1C">
              <w:rPr>
                <w:color w:val="000000"/>
                <w:szCs w:val="22"/>
                <w:lang w:val="el-GR" w:eastAsia="el-GR"/>
              </w:rPr>
              <w:t> </w:t>
            </w:r>
          </w:p>
        </w:tc>
        <w:tc>
          <w:tcPr>
            <w:tcW w:w="2001" w:type="pct"/>
            <w:tcBorders>
              <w:top w:val="nil"/>
              <w:left w:val="nil"/>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left"/>
              <w:rPr>
                <w:color w:val="000000"/>
                <w:szCs w:val="22"/>
                <w:lang w:val="el-GR" w:eastAsia="el-GR"/>
              </w:rPr>
            </w:pPr>
            <w:r w:rsidRPr="001A4A1C">
              <w:rPr>
                <w:color w:val="000000"/>
                <w:szCs w:val="22"/>
                <w:lang w:val="el-GR" w:eastAsia="el-GR"/>
              </w:rPr>
              <w:t> </w:t>
            </w:r>
          </w:p>
        </w:tc>
        <w:tc>
          <w:tcPr>
            <w:tcW w:w="310" w:type="pct"/>
            <w:tcBorders>
              <w:top w:val="nil"/>
              <w:left w:val="nil"/>
              <w:bottom w:val="single" w:sz="4" w:space="0" w:color="auto"/>
              <w:right w:val="single" w:sz="4" w:space="0" w:color="auto"/>
            </w:tcBorders>
            <w:shd w:val="clear" w:color="auto" w:fill="auto"/>
            <w:noWrap/>
            <w:vAlign w:val="bottom"/>
            <w:hideMark/>
          </w:tcPr>
          <w:p w:rsidR="00A354A2" w:rsidRPr="001A4A1C" w:rsidRDefault="00A354A2" w:rsidP="00DC6555">
            <w:pPr>
              <w:suppressAutoHyphens w:val="0"/>
              <w:spacing w:after="0"/>
              <w:jc w:val="left"/>
              <w:rPr>
                <w:color w:val="000000"/>
                <w:szCs w:val="22"/>
                <w:lang w:val="el-GR" w:eastAsia="el-GR"/>
              </w:rPr>
            </w:pPr>
            <w:r w:rsidRPr="001A4A1C">
              <w:rPr>
                <w:color w:val="000000"/>
                <w:szCs w:val="22"/>
                <w:lang w:val="el-GR" w:eastAsia="el-GR"/>
              </w:rPr>
              <w:t> </w:t>
            </w:r>
          </w:p>
        </w:tc>
        <w:tc>
          <w:tcPr>
            <w:tcW w:w="573" w:type="pct"/>
            <w:tcBorders>
              <w:top w:val="nil"/>
              <w:left w:val="nil"/>
              <w:bottom w:val="single" w:sz="4" w:space="0" w:color="auto"/>
              <w:right w:val="single" w:sz="4" w:space="0" w:color="auto"/>
            </w:tcBorders>
            <w:shd w:val="clear" w:color="auto" w:fill="auto"/>
            <w:noWrap/>
            <w:vAlign w:val="bottom"/>
            <w:hideMark/>
          </w:tcPr>
          <w:p w:rsidR="00A354A2" w:rsidRPr="001A4A1C" w:rsidRDefault="00A354A2" w:rsidP="00DC6555">
            <w:pPr>
              <w:suppressAutoHyphens w:val="0"/>
              <w:spacing w:after="0"/>
              <w:jc w:val="left"/>
              <w:rPr>
                <w:color w:val="000000"/>
                <w:szCs w:val="22"/>
                <w:lang w:val="el-GR" w:eastAsia="el-GR"/>
              </w:rPr>
            </w:pPr>
            <w:r w:rsidRPr="001A4A1C">
              <w:rPr>
                <w:color w:val="000000"/>
                <w:szCs w:val="22"/>
                <w:lang w:val="el-GR" w:eastAsia="el-GR"/>
              </w:rPr>
              <w:t> </w:t>
            </w:r>
          </w:p>
        </w:tc>
        <w:tc>
          <w:tcPr>
            <w:tcW w:w="585" w:type="pct"/>
            <w:tcBorders>
              <w:top w:val="nil"/>
              <w:left w:val="nil"/>
              <w:bottom w:val="single" w:sz="4" w:space="0" w:color="auto"/>
              <w:right w:val="single" w:sz="4" w:space="0" w:color="auto"/>
            </w:tcBorders>
            <w:shd w:val="clear" w:color="auto" w:fill="auto"/>
            <w:vAlign w:val="bottom"/>
            <w:hideMark/>
          </w:tcPr>
          <w:p w:rsidR="00A354A2" w:rsidRPr="001A4A1C" w:rsidRDefault="00A354A2" w:rsidP="00DC6555">
            <w:pPr>
              <w:suppressAutoHyphens w:val="0"/>
              <w:spacing w:after="0"/>
              <w:jc w:val="center"/>
              <w:rPr>
                <w:color w:val="000000"/>
                <w:szCs w:val="22"/>
                <w:lang w:val="el-GR" w:eastAsia="el-GR"/>
              </w:rPr>
            </w:pPr>
            <w:r w:rsidRPr="001A4A1C">
              <w:rPr>
                <w:color w:val="000000"/>
                <w:szCs w:val="22"/>
                <w:lang w:val="el-GR" w:eastAsia="el-GR"/>
              </w:rPr>
              <w:t>ΣΥΝΟΛΟ</w:t>
            </w:r>
          </w:p>
        </w:tc>
        <w:tc>
          <w:tcPr>
            <w:tcW w:w="520" w:type="pct"/>
            <w:tcBorders>
              <w:top w:val="nil"/>
              <w:left w:val="nil"/>
              <w:bottom w:val="single" w:sz="8" w:space="0" w:color="auto"/>
              <w:right w:val="single" w:sz="8" w:space="0" w:color="auto"/>
            </w:tcBorders>
            <w:shd w:val="clear" w:color="auto" w:fill="auto"/>
            <w:noWrap/>
            <w:vAlign w:val="center"/>
            <w:hideMark/>
          </w:tcPr>
          <w:p w:rsidR="00A354A2" w:rsidRPr="001A4A1C" w:rsidRDefault="00A354A2" w:rsidP="00DC6555">
            <w:pPr>
              <w:suppressAutoHyphens w:val="0"/>
              <w:spacing w:after="0"/>
              <w:jc w:val="right"/>
              <w:rPr>
                <w:rFonts w:ascii="Arial" w:hAnsi="Arial" w:cs="Arial"/>
                <w:color w:val="000000"/>
                <w:sz w:val="20"/>
                <w:szCs w:val="20"/>
                <w:lang w:val="el-GR" w:eastAsia="el-GR"/>
              </w:rPr>
            </w:pPr>
            <w:r w:rsidRPr="001A4A1C">
              <w:rPr>
                <w:rFonts w:ascii="Arial" w:hAnsi="Arial" w:cs="Arial"/>
                <w:color w:val="000000"/>
                <w:sz w:val="20"/>
                <w:szCs w:val="20"/>
                <w:lang w:val="el-GR" w:eastAsia="el-GR"/>
              </w:rPr>
              <w:t>80.400,00</w:t>
            </w:r>
          </w:p>
        </w:tc>
        <w:tc>
          <w:tcPr>
            <w:tcW w:w="520" w:type="pct"/>
            <w:tcBorders>
              <w:top w:val="nil"/>
              <w:left w:val="nil"/>
              <w:bottom w:val="single" w:sz="8" w:space="0" w:color="auto"/>
              <w:right w:val="single" w:sz="8" w:space="0" w:color="auto"/>
            </w:tcBorders>
            <w:shd w:val="clear" w:color="auto" w:fill="auto"/>
            <w:noWrap/>
            <w:vAlign w:val="center"/>
            <w:hideMark/>
          </w:tcPr>
          <w:p w:rsidR="00A354A2" w:rsidRPr="001A4A1C" w:rsidRDefault="00A354A2" w:rsidP="00DC6555">
            <w:pPr>
              <w:suppressAutoHyphens w:val="0"/>
              <w:spacing w:after="0"/>
              <w:jc w:val="right"/>
              <w:rPr>
                <w:rFonts w:ascii="Arial" w:hAnsi="Arial" w:cs="Arial"/>
                <w:color w:val="000000"/>
                <w:sz w:val="20"/>
                <w:szCs w:val="20"/>
                <w:lang w:val="el-GR" w:eastAsia="el-GR"/>
              </w:rPr>
            </w:pPr>
            <w:r w:rsidRPr="001A4A1C">
              <w:rPr>
                <w:rFonts w:ascii="Arial" w:hAnsi="Arial" w:cs="Arial"/>
                <w:color w:val="000000"/>
                <w:sz w:val="20"/>
                <w:szCs w:val="20"/>
                <w:lang w:val="el-GR" w:eastAsia="el-GR"/>
              </w:rPr>
              <w:t>99.696,00</w:t>
            </w:r>
          </w:p>
        </w:tc>
      </w:tr>
    </w:tbl>
    <w:p w:rsidR="00A354A2" w:rsidRPr="00C206AC" w:rsidRDefault="00A354A2" w:rsidP="00A354A2">
      <w:pPr>
        <w:suppressAutoHyphens w:val="0"/>
        <w:autoSpaceDE w:val="0"/>
        <w:spacing w:before="57" w:after="57"/>
        <w:rPr>
          <w:rFonts w:eastAsia="SimSun"/>
          <w:szCs w:val="22"/>
          <w:lang w:val="el-GR"/>
        </w:rPr>
      </w:pPr>
    </w:p>
    <w:p w:rsidR="00A354A2" w:rsidRPr="00867914" w:rsidRDefault="00A354A2" w:rsidP="00A354A2">
      <w:pPr>
        <w:pStyle w:val="Web"/>
        <w:spacing w:before="57" w:beforeAutospacing="0" w:after="57"/>
        <w:rPr>
          <w:rFonts w:ascii="Calibri" w:hAnsi="Calibri" w:cs="Calibri"/>
          <w:sz w:val="22"/>
          <w:szCs w:val="22"/>
        </w:rPr>
      </w:pPr>
      <w:r>
        <w:rPr>
          <w:rFonts w:ascii="Calibri" w:hAnsi="Calibri" w:cs="Calibri"/>
          <w:sz w:val="22"/>
          <w:szCs w:val="22"/>
        </w:rPr>
        <w:t>Απαιτήσεις και τεχνικές προδιαγραφές</w:t>
      </w:r>
    </w:p>
    <w:p w:rsidR="00A354A2" w:rsidRDefault="00A354A2" w:rsidP="00A354A2">
      <w:pPr>
        <w:pStyle w:val="Web"/>
        <w:spacing w:after="159" w:line="256" w:lineRule="auto"/>
      </w:pPr>
      <w:r>
        <w:rPr>
          <w:rFonts w:ascii="Calibri" w:hAnsi="Calibri" w:cs="Calibri"/>
          <w:b/>
          <w:bCs/>
          <w:sz w:val="22"/>
          <w:szCs w:val="22"/>
        </w:rPr>
        <w:t xml:space="preserve">Συλλογή, μεταφορά, επεξεργασία και τελική διάθεση Επικινδύνων Αποβλήτων Αμιγώς Μολυσματικών (ΕΑΑΜ), από τους ψυκτικούς θαλάμους του ΓΝ Λασιθίου </w:t>
      </w:r>
      <w:proofErr w:type="spellStart"/>
      <w:r>
        <w:rPr>
          <w:rFonts w:ascii="Calibri" w:hAnsi="Calibri" w:cs="Calibri"/>
          <w:b/>
          <w:bCs/>
          <w:sz w:val="22"/>
          <w:szCs w:val="22"/>
        </w:rPr>
        <w:t>Οργ</w:t>
      </w:r>
      <w:proofErr w:type="spellEnd"/>
      <w:r>
        <w:rPr>
          <w:rFonts w:ascii="Calibri" w:hAnsi="Calibri" w:cs="Calibri"/>
          <w:b/>
          <w:bCs/>
          <w:sz w:val="22"/>
          <w:szCs w:val="22"/>
        </w:rPr>
        <w:t xml:space="preserve">. </w:t>
      </w:r>
      <w:proofErr w:type="spellStart"/>
      <w:r>
        <w:rPr>
          <w:rFonts w:ascii="Calibri" w:hAnsi="Calibri" w:cs="Calibri"/>
          <w:b/>
          <w:bCs/>
          <w:sz w:val="22"/>
          <w:szCs w:val="22"/>
        </w:rPr>
        <w:t>Μον</w:t>
      </w:r>
      <w:proofErr w:type="spellEnd"/>
      <w:r>
        <w:rPr>
          <w:rFonts w:ascii="Calibri" w:hAnsi="Calibri" w:cs="Calibri"/>
          <w:b/>
          <w:bCs/>
          <w:sz w:val="22"/>
          <w:szCs w:val="22"/>
        </w:rPr>
        <w:t xml:space="preserve">. Έδρας Αγ. Νικολάου, ΓΝ Λασιθίου </w:t>
      </w:r>
      <w:proofErr w:type="spellStart"/>
      <w:r>
        <w:rPr>
          <w:rFonts w:ascii="Calibri" w:hAnsi="Calibri" w:cs="Calibri"/>
          <w:b/>
          <w:bCs/>
          <w:sz w:val="22"/>
          <w:szCs w:val="22"/>
        </w:rPr>
        <w:t>Αποκ</w:t>
      </w:r>
      <w:proofErr w:type="spellEnd"/>
      <w:r>
        <w:rPr>
          <w:rFonts w:ascii="Calibri" w:hAnsi="Calibri" w:cs="Calibri"/>
          <w:b/>
          <w:bCs/>
          <w:sz w:val="22"/>
          <w:szCs w:val="22"/>
        </w:rPr>
        <w:t>/</w:t>
      </w:r>
      <w:proofErr w:type="spellStart"/>
      <w:r>
        <w:rPr>
          <w:rFonts w:ascii="Calibri" w:hAnsi="Calibri" w:cs="Calibri"/>
          <w:b/>
          <w:bCs/>
          <w:sz w:val="22"/>
          <w:szCs w:val="22"/>
        </w:rPr>
        <w:t>νη</w:t>
      </w:r>
      <w:proofErr w:type="spellEnd"/>
      <w:r>
        <w:rPr>
          <w:rFonts w:ascii="Calibri" w:hAnsi="Calibri" w:cs="Calibri"/>
          <w:b/>
          <w:bCs/>
          <w:sz w:val="22"/>
          <w:szCs w:val="22"/>
        </w:rPr>
        <w:t xml:space="preserve"> Μονάδα Ιεράπετρας, ΓΝ Λασιθίου </w:t>
      </w:r>
      <w:proofErr w:type="spellStart"/>
      <w:r>
        <w:rPr>
          <w:rFonts w:ascii="Calibri" w:hAnsi="Calibri" w:cs="Calibri"/>
          <w:b/>
          <w:bCs/>
          <w:sz w:val="22"/>
          <w:szCs w:val="22"/>
        </w:rPr>
        <w:t>Αποκ</w:t>
      </w:r>
      <w:proofErr w:type="spellEnd"/>
      <w:r>
        <w:rPr>
          <w:rFonts w:ascii="Calibri" w:hAnsi="Calibri" w:cs="Calibri"/>
          <w:b/>
          <w:bCs/>
          <w:sz w:val="22"/>
          <w:szCs w:val="22"/>
        </w:rPr>
        <w:t>/</w:t>
      </w:r>
      <w:proofErr w:type="spellStart"/>
      <w:r>
        <w:rPr>
          <w:rFonts w:ascii="Calibri" w:hAnsi="Calibri" w:cs="Calibri"/>
          <w:b/>
          <w:bCs/>
          <w:sz w:val="22"/>
          <w:szCs w:val="22"/>
        </w:rPr>
        <w:t>νη</w:t>
      </w:r>
      <w:proofErr w:type="spellEnd"/>
      <w:r>
        <w:rPr>
          <w:rFonts w:ascii="Calibri" w:hAnsi="Calibri" w:cs="Calibri"/>
          <w:b/>
          <w:bCs/>
          <w:sz w:val="22"/>
          <w:szCs w:val="22"/>
        </w:rPr>
        <w:t xml:space="preserve"> Μονάδα Σητείας, ΓΝ-ΚΥ Νεαπόλεως «</w:t>
      </w:r>
      <w:proofErr w:type="spellStart"/>
      <w:r>
        <w:rPr>
          <w:rFonts w:ascii="Calibri" w:hAnsi="Calibri" w:cs="Calibri"/>
          <w:b/>
          <w:bCs/>
          <w:sz w:val="22"/>
          <w:szCs w:val="22"/>
        </w:rPr>
        <w:t>Διαλυνάκειο</w:t>
      </w:r>
      <w:proofErr w:type="spellEnd"/>
      <w:r>
        <w:rPr>
          <w:rFonts w:ascii="Calibri" w:hAnsi="Calibri" w:cs="Calibri"/>
          <w:b/>
          <w:bCs/>
          <w:sz w:val="22"/>
          <w:szCs w:val="22"/>
        </w:rPr>
        <w:t>» στη σταθερή μονάδα επεξεργασίας Επικινδύνων Αποβλήτων Αμιγώς Μολυσματικών (ΕΑΑΜ) και επεξεργασία τους.</w:t>
      </w:r>
    </w:p>
    <w:p w:rsidR="00A354A2" w:rsidRDefault="00A354A2" w:rsidP="00A354A2">
      <w:pPr>
        <w:pStyle w:val="Web"/>
        <w:numPr>
          <w:ilvl w:val="0"/>
          <w:numId w:val="3"/>
        </w:numPr>
        <w:spacing w:after="159" w:line="256" w:lineRule="auto"/>
      </w:pPr>
      <w:r>
        <w:rPr>
          <w:rFonts w:ascii="Calibri" w:hAnsi="Calibri" w:cs="Calibri"/>
          <w:sz w:val="22"/>
          <w:szCs w:val="22"/>
        </w:rPr>
        <w:t xml:space="preserve">Τα διαχωρισμένα ΕΑΑΜ, θα τοποθετούνται σε πιστοποιημένα </w:t>
      </w:r>
      <w:proofErr w:type="spellStart"/>
      <w:r>
        <w:rPr>
          <w:rFonts w:ascii="Calibri" w:hAnsi="Calibri" w:cs="Calibri"/>
          <w:sz w:val="22"/>
          <w:szCs w:val="22"/>
        </w:rPr>
        <w:t>χαρτοκυτία</w:t>
      </w:r>
      <w:proofErr w:type="spellEnd"/>
      <w:r>
        <w:rPr>
          <w:rFonts w:ascii="Calibri" w:hAnsi="Calibri" w:cs="Calibri"/>
          <w:sz w:val="22"/>
          <w:szCs w:val="22"/>
        </w:rPr>
        <w:t xml:space="preserve"> τύπου </w:t>
      </w:r>
      <w:proofErr w:type="spellStart"/>
      <w:r>
        <w:rPr>
          <w:rFonts w:ascii="Calibri" w:hAnsi="Calibri" w:cs="Calibri"/>
          <w:sz w:val="22"/>
          <w:szCs w:val="22"/>
        </w:rPr>
        <w:t>Hospital</w:t>
      </w:r>
      <w:proofErr w:type="spellEnd"/>
      <w:r>
        <w:rPr>
          <w:rFonts w:ascii="Calibri" w:hAnsi="Calibri" w:cs="Calibri"/>
          <w:sz w:val="22"/>
          <w:szCs w:val="22"/>
        </w:rPr>
        <w:t xml:space="preserve"> </w:t>
      </w:r>
      <w:proofErr w:type="spellStart"/>
      <w:r>
        <w:rPr>
          <w:rFonts w:ascii="Calibri" w:hAnsi="Calibri" w:cs="Calibri"/>
          <w:sz w:val="22"/>
          <w:szCs w:val="22"/>
        </w:rPr>
        <w:t>Βοx</w:t>
      </w:r>
      <w:proofErr w:type="spellEnd"/>
      <w:r>
        <w:rPr>
          <w:rFonts w:ascii="Calibri" w:hAnsi="Calibri" w:cs="Calibri"/>
          <w:sz w:val="22"/>
          <w:szCs w:val="22"/>
        </w:rPr>
        <w:t xml:space="preserve"> 40 -</w:t>
      </w:r>
      <w:r>
        <w:t xml:space="preserve"> </w:t>
      </w:r>
      <w:r>
        <w:rPr>
          <w:rFonts w:ascii="Calibri" w:hAnsi="Calibri" w:cs="Calibri"/>
          <w:sz w:val="22"/>
          <w:szCs w:val="22"/>
        </w:rPr>
        <w:t>60 λίτρων</w:t>
      </w:r>
      <w:r>
        <w:t xml:space="preserve"> </w:t>
      </w:r>
      <w:r>
        <w:rPr>
          <w:rFonts w:ascii="Calibri" w:hAnsi="Calibri" w:cs="Calibri"/>
          <w:sz w:val="22"/>
          <w:szCs w:val="22"/>
        </w:rPr>
        <w:t xml:space="preserve">κατάλληλου χρώματος ανάλογα με την επεξεργασία που πρόκειται να ακολουθήσει και ειδικότερα: α) τα προς αποστείρωση ΕΑΑΜ θα τοποθετούνται σε συσκευασία κίτρινου χρώματος, β) τα προς αποτέφρωση ΕΑΑΜ θα τοποθετούνται σε συσκευασία κόκκινου χρώματος όχι από PVC. Στο εσωτερικό των </w:t>
      </w:r>
      <w:proofErr w:type="spellStart"/>
      <w:r>
        <w:rPr>
          <w:rFonts w:ascii="Calibri" w:hAnsi="Calibri" w:cs="Calibri"/>
          <w:sz w:val="22"/>
          <w:szCs w:val="22"/>
        </w:rPr>
        <w:t>χαρτοκυτίων</w:t>
      </w:r>
      <w:proofErr w:type="spellEnd"/>
      <w:r>
        <w:rPr>
          <w:rFonts w:ascii="Calibri" w:hAnsi="Calibri" w:cs="Calibri"/>
          <w:sz w:val="22"/>
          <w:szCs w:val="22"/>
        </w:rPr>
        <w:t xml:space="preserve"> θα είναι συσκευασμένα τα ΕΑΑΜ σε πλαστική σακούλα (</w:t>
      </w:r>
      <w:proofErr w:type="spellStart"/>
      <w:r>
        <w:rPr>
          <w:rFonts w:ascii="Calibri" w:hAnsi="Calibri" w:cs="Calibri"/>
          <w:sz w:val="22"/>
          <w:szCs w:val="22"/>
        </w:rPr>
        <w:t>πρωτοταγής</w:t>
      </w:r>
      <w:proofErr w:type="spellEnd"/>
      <w:r>
        <w:rPr>
          <w:rFonts w:ascii="Calibri" w:hAnsi="Calibri" w:cs="Calibri"/>
          <w:sz w:val="22"/>
          <w:szCs w:val="22"/>
        </w:rPr>
        <w:t xml:space="preserve"> συσκευασία) από συνθετικό υλικό, πλην PVC και με ειδικό κλείστρο ασφαλείας, της οποίας το πάχος και η μηχανική αντοχή θα εγγυάται την </w:t>
      </w:r>
      <w:proofErr w:type="spellStart"/>
      <w:r>
        <w:rPr>
          <w:rFonts w:ascii="Calibri" w:hAnsi="Calibri" w:cs="Calibri"/>
          <w:sz w:val="22"/>
          <w:szCs w:val="22"/>
        </w:rPr>
        <w:t>αδιαπερατότητα</w:t>
      </w:r>
      <w:proofErr w:type="spellEnd"/>
      <w:r>
        <w:rPr>
          <w:rFonts w:ascii="Calibri" w:hAnsi="Calibri" w:cs="Calibri"/>
          <w:sz w:val="22"/>
          <w:szCs w:val="22"/>
        </w:rPr>
        <w:t xml:space="preserve"> και τη στεγανότητα της </w:t>
      </w:r>
      <w:r>
        <w:rPr>
          <w:rFonts w:ascii="Calibri" w:hAnsi="Calibri" w:cs="Calibri"/>
          <w:sz w:val="22"/>
          <w:szCs w:val="22"/>
        </w:rPr>
        <w:lastRenderedPageBreak/>
        <w:t xml:space="preserve">συσκευασίας. Επίσης εξωτερικά του </w:t>
      </w:r>
      <w:proofErr w:type="spellStart"/>
      <w:r>
        <w:rPr>
          <w:rFonts w:ascii="Calibri" w:hAnsi="Calibri" w:cs="Calibri"/>
          <w:sz w:val="22"/>
          <w:szCs w:val="22"/>
        </w:rPr>
        <w:t>χαρτοκυτίου</w:t>
      </w:r>
      <w:proofErr w:type="spellEnd"/>
      <w:r>
        <w:rPr>
          <w:rFonts w:ascii="Calibri" w:hAnsi="Calibri" w:cs="Calibri"/>
          <w:sz w:val="22"/>
          <w:szCs w:val="22"/>
        </w:rPr>
        <w:t xml:space="preserve"> θα τοποθετείται πλαστική σακούλα πλην PVC ανάλογου χρώματος, που θα περικλείει το </w:t>
      </w:r>
      <w:proofErr w:type="spellStart"/>
      <w:r>
        <w:rPr>
          <w:rFonts w:ascii="Calibri" w:hAnsi="Calibri" w:cs="Calibri"/>
          <w:sz w:val="22"/>
          <w:szCs w:val="22"/>
        </w:rPr>
        <w:t>χαρτοκυτίο</w:t>
      </w:r>
      <w:proofErr w:type="spellEnd"/>
      <w:r>
        <w:rPr>
          <w:rFonts w:ascii="Calibri" w:hAnsi="Calibri" w:cs="Calibri"/>
          <w:sz w:val="22"/>
          <w:szCs w:val="22"/>
        </w:rPr>
        <w:t>. Οι σακούλες (εξωτερικές) θα είναι κατασκευασμένες από πρωτογενές (παρθένο) πολυαιθυλένιο με διαστάσεις 80Χ110</w:t>
      </w:r>
      <w:r>
        <w:rPr>
          <w:rFonts w:ascii="Calibri" w:hAnsi="Calibri" w:cs="Calibri"/>
          <w:sz w:val="22"/>
          <w:szCs w:val="22"/>
          <w:lang w:val="en-US"/>
        </w:rPr>
        <w:t>cm</w:t>
      </w:r>
      <w:r>
        <w:t xml:space="preserve"> </w:t>
      </w:r>
      <w:r>
        <w:rPr>
          <w:rFonts w:ascii="Calibri" w:hAnsi="Calibri" w:cs="Calibri"/>
          <w:sz w:val="22"/>
          <w:szCs w:val="22"/>
        </w:rPr>
        <w:t xml:space="preserve">και πάχος 85-95 </w:t>
      </w:r>
      <w:proofErr w:type="spellStart"/>
      <w:r>
        <w:rPr>
          <w:rFonts w:ascii="Calibri" w:hAnsi="Calibri" w:cs="Calibri"/>
          <w:sz w:val="22"/>
          <w:szCs w:val="22"/>
        </w:rPr>
        <w:t>μm</w:t>
      </w:r>
      <w:proofErr w:type="spellEnd"/>
      <w:r>
        <w:rPr>
          <w:rFonts w:ascii="Calibri" w:hAnsi="Calibri" w:cs="Calibri"/>
          <w:sz w:val="22"/>
          <w:szCs w:val="22"/>
        </w:rPr>
        <w:t xml:space="preserve">. Θα φέρουν σήμανση </w:t>
      </w:r>
      <w:r>
        <w:rPr>
          <w:rFonts w:ascii="Calibri" w:hAnsi="Calibri" w:cs="Calibri"/>
          <w:i/>
          <w:iCs/>
          <w:sz w:val="22"/>
          <w:szCs w:val="22"/>
        </w:rPr>
        <w:t>«ΕΠΙΚΙΝΔΥΝΑ ΑΠΟΒΛΗΤΑ ΥΓΕΙΟΝΟΜΙΚΩΝ ΜΟΝΑΔΩΝ»</w:t>
      </w:r>
      <w:r>
        <w:rPr>
          <w:rFonts w:ascii="Calibri" w:hAnsi="Calibri" w:cs="Calibri"/>
          <w:sz w:val="22"/>
          <w:szCs w:val="22"/>
        </w:rPr>
        <w:t xml:space="preserve"> καθώς και το σήμα του βιολογικού κινδύνου. Οι παραπάνω περιγραφόμενες συσκευασίες (</w:t>
      </w:r>
      <w:proofErr w:type="spellStart"/>
      <w:r>
        <w:rPr>
          <w:rFonts w:ascii="Calibri" w:hAnsi="Calibri" w:cs="Calibri"/>
          <w:sz w:val="22"/>
          <w:szCs w:val="22"/>
        </w:rPr>
        <w:t>χαρτοκυτία</w:t>
      </w:r>
      <w:proofErr w:type="spellEnd"/>
      <w:r>
        <w:rPr>
          <w:rFonts w:ascii="Calibri" w:hAnsi="Calibri" w:cs="Calibri"/>
          <w:sz w:val="22"/>
          <w:szCs w:val="22"/>
        </w:rPr>
        <w:t xml:space="preserve"> τύπου </w:t>
      </w:r>
      <w:proofErr w:type="spellStart"/>
      <w:r>
        <w:rPr>
          <w:rFonts w:ascii="Calibri" w:hAnsi="Calibri" w:cs="Calibri"/>
          <w:sz w:val="22"/>
          <w:szCs w:val="22"/>
        </w:rPr>
        <w:t>Hospital</w:t>
      </w:r>
      <w:proofErr w:type="spellEnd"/>
      <w:r>
        <w:rPr>
          <w:rFonts w:ascii="Calibri" w:hAnsi="Calibri" w:cs="Calibri"/>
          <w:sz w:val="22"/>
          <w:szCs w:val="22"/>
        </w:rPr>
        <w:t xml:space="preserve"> </w:t>
      </w:r>
      <w:proofErr w:type="spellStart"/>
      <w:r>
        <w:rPr>
          <w:rFonts w:ascii="Calibri" w:hAnsi="Calibri" w:cs="Calibri"/>
          <w:sz w:val="22"/>
          <w:szCs w:val="22"/>
        </w:rPr>
        <w:t>Βοx</w:t>
      </w:r>
      <w:proofErr w:type="spellEnd"/>
      <w:r>
        <w:rPr>
          <w:rFonts w:ascii="Calibri" w:hAnsi="Calibri" w:cs="Calibri"/>
          <w:sz w:val="22"/>
          <w:szCs w:val="22"/>
        </w:rPr>
        <w:t xml:space="preserve"> και η εξωτερική πλαστική σακούλα) θα διατίθενται από τον ανάδοχο δίχως πρόσθετη οικονομική επιβάρυνση. Επιπλέον ο ανάδοχος θα διαθέτει δίχως οικονομική επιβάρυνση επιπλέον </w:t>
      </w:r>
      <w:proofErr w:type="spellStart"/>
      <w:r>
        <w:rPr>
          <w:rFonts w:ascii="Calibri" w:hAnsi="Calibri" w:cs="Calibri"/>
          <w:sz w:val="22"/>
          <w:szCs w:val="22"/>
        </w:rPr>
        <w:t>πρωτοταγείς</w:t>
      </w:r>
      <w:proofErr w:type="spellEnd"/>
      <w:r>
        <w:rPr>
          <w:rFonts w:ascii="Calibri" w:hAnsi="Calibri" w:cs="Calibri"/>
          <w:sz w:val="22"/>
          <w:szCs w:val="22"/>
        </w:rPr>
        <w:t xml:space="preserve"> συσκευασίες (κατάλληλες πλαστικές σακούλες με κατάλληλη σήμανση) για την κάλυψη των αναγκών της ΥΜ. Τα αιχμηρά ή κοφτερά απόβλητα θα τοποθετούνται προηγουμένως σε άκαμπτες ανθεκτικές συσκευασίες μιας χρήσεως (ΚΥΑ 146163/2012). Ειδικότερα τα προς αποτέφρωση ΕΑΑΜ, θα συσκευάζονται σε </w:t>
      </w:r>
      <w:proofErr w:type="spellStart"/>
      <w:r>
        <w:rPr>
          <w:rFonts w:ascii="Calibri" w:hAnsi="Calibri" w:cs="Calibri"/>
          <w:sz w:val="22"/>
          <w:szCs w:val="22"/>
        </w:rPr>
        <w:t>χαρτοκυτία</w:t>
      </w:r>
      <w:proofErr w:type="spellEnd"/>
      <w:r>
        <w:rPr>
          <w:rFonts w:ascii="Calibri" w:hAnsi="Calibri" w:cs="Calibri"/>
          <w:sz w:val="22"/>
          <w:szCs w:val="22"/>
        </w:rPr>
        <w:t>, τύπου HOSPITAL BOX (των οποίων η μεγαλύτερη διάσταση -στερεά διαγώνιος του κυτίου- δεν θα πρέπει να είναι μεγαλύτερη από 75cm) και τα οποία θα είναι συσκευασμένα σε πλαστική κόκκινη σακούλα από συνθετικό υλικό, πλην PVC.</w:t>
      </w:r>
      <w:r>
        <w:t xml:space="preserve"> </w:t>
      </w:r>
    </w:p>
    <w:p w:rsidR="00A354A2" w:rsidRDefault="00A354A2" w:rsidP="00A354A2">
      <w:pPr>
        <w:pStyle w:val="Web"/>
        <w:spacing w:after="159" w:line="256" w:lineRule="auto"/>
        <w:ind w:left="720"/>
      </w:pPr>
      <w:r>
        <w:rPr>
          <w:rFonts w:ascii="Calibri" w:hAnsi="Calibri" w:cs="Calibri"/>
          <w:sz w:val="22"/>
          <w:szCs w:val="22"/>
        </w:rPr>
        <w:t xml:space="preserve">Για τα ΕΑΑΜ προς αποστείρωση επιτρέπεται η χρήση τροχήλατων ειδικών κάδων δευτερογενούς συσκευασίας των αποβλήτων, χωρητικότητας 660-770λτ για την σύννομη και ασφαλή οδική μεταφορά των αποβλήτων εκτός Υ.Μ. Στην περίπτωση αυτή τα απόβλητα θα συσκευάζονται από την Υ.Μ. σε κατάλληλους πρωτογενείς </w:t>
      </w:r>
      <w:proofErr w:type="spellStart"/>
      <w:r>
        <w:rPr>
          <w:rFonts w:ascii="Calibri" w:hAnsi="Calibri" w:cs="Calibri"/>
          <w:sz w:val="22"/>
          <w:szCs w:val="22"/>
        </w:rPr>
        <w:t>περιέκτες</w:t>
      </w:r>
      <w:proofErr w:type="spellEnd"/>
      <w:r>
        <w:rPr>
          <w:rFonts w:ascii="Calibri" w:hAnsi="Calibri" w:cs="Calibri"/>
          <w:sz w:val="22"/>
          <w:szCs w:val="22"/>
        </w:rPr>
        <w:t xml:space="preserve"> από συνθετικό υλικό, πλην PVC (πλαστικές σακούλες), με κατάλληλη σήμανση </w:t>
      </w:r>
      <w:r>
        <w:rPr>
          <w:rFonts w:ascii="Calibri" w:hAnsi="Calibri" w:cs="Calibri"/>
          <w:i/>
          <w:iCs/>
          <w:sz w:val="22"/>
          <w:szCs w:val="22"/>
        </w:rPr>
        <w:t>«ΕΠΙΚΙΝΔΥΝΑ ΑΠΟΒΛΗΤΑ ΥΓΕΙΟΝΟΜΙΚΩΝ ΜΟΝΑΔΩΝ»</w:t>
      </w:r>
      <w:r>
        <w:rPr>
          <w:rFonts w:ascii="Calibri" w:hAnsi="Calibri" w:cs="Calibri"/>
          <w:sz w:val="22"/>
          <w:szCs w:val="22"/>
        </w:rPr>
        <w:t xml:space="preserve"> καθώς και το σήμα του βιολογικού κινδύνου, των οποίων το πάχος και η μηχανική αντοχή θα εγγυάται την </w:t>
      </w:r>
      <w:proofErr w:type="spellStart"/>
      <w:r>
        <w:rPr>
          <w:rFonts w:ascii="Calibri" w:hAnsi="Calibri" w:cs="Calibri"/>
          <w:sz w:val="22"/>
          <w:szCs w:val="22"/>
        </w:rPr>
        <w:t>αδιαπερατότητα</w:t>
      </w:r>
      <w:proofErr w:type="spellEnd"/>
      <w:r>
        <w:rPr>
          <w:rFonts w:ascii="Calibri" w:hAnsi="Calibri" w:cs="Calibri"/>
          <w:sz w:val="22"/>
          <w:szCs w:val="22"/>
        </w:rPr>
        <w:t xml:space="preserve"> και τη στεγανότητα της συσκευασίας και στη συνέχεια θα τοποθετούνται στους τροχήλατους κάδους οι οποίοι θα διατίθενται για την εκτέλεση του έργου συλλογής - μεταφοράς από τον ανάδοχο, δίχως πρόσθετη οικονομική επιβάρυνση. Οι κάδοι θα είναι πιστοποιημένοι κατά ADR και θα </w:t>
      </w:r>
      <w:proofErr w:type="spellStart"/>
      <w:r>
        <w:rPr>
          <w:rFonts w:ascii="Calibri" w:hAnsi="Calibri" w:cs="Calibri"/>
          <w:sz w:val="22"/>
          <w:szCs w:val="22"/>
        </w:rPr>
        <w:t>απολυμαίνονται</w:t>
      </w:r>
      <w:proofErr w:type="spellEnd"/>
      <w:r>
        <w:rPr>
          <w:rFonts w:ascii="Calibri" w:hAnsi="Calibri" w:cs="Calibri"/>
          <w:sz w:val="22"/>
          <w:szCs w:val="22"/>
        </w:rPr>
        <w:t xml:space="preserve"> καταλλήλως από τον ανάδοχο μετά από κάθε χρήση λαμβάνοντας υπόψη τα πρότυπα ΕΛΟΤ ΕΝ 1275–99 και ΕΛΟΤ ΕΝ 1276–98. Να κατατεθούν επίσης και τα σχετικά πιστοποιητικά ADR των </w:t>
      </w:r>
      <w:proofErr w:type="spellStart"/>
      <w:r>
        <w:rPr>
          <w:rFonts w:ascii="Calibri" w:hAnsi="Calibri" w:cs="Calibri"/>
          <w:sz w:val="22"/>
          <w:szCs w:val="22"/>
        </w:rPr>
        <w:t>χαρτοκυτία</w:t>
      </w:r>
      <w:proofErr w:type="spellEnd"/>
      <w:r>
        <w:rPr>
          <w:rFonts w:ascii="Calibri" w:hAnsi="Calibri" w:cs="Calibri"/>
          <w:sz w:val="22"/>
          <w:szCs w:val="22"/>
        </w:rPr>
        <w:t xml:space="preserve"> τύπου </w:t>
      </w:r>
      <w:proofErr w:type="spellStart"/>
      <w:r>
        <w:rPr>
          <w:rFonts w:ascii="Calibri" w:hAnsi="Calibri" w:cs="Calibri"/>
          <w:sz w:val="22"/>
          <w:szCs w:val="22"/>
        </w:rPr>
        <w:t>Hospital</w:t>
      </w:r>
      <w:proofErr w:type="spellEnd"/>
      <w:r>
        <w:rPr>
          <w:rFonts w:ascii="Calibri" w:hAnsi="Calibri" w:cs="Calibri"/>
          <w:sz w:val="22"/>
          <w:szCs w:val="22"/>
        </w:rPr>
        <w:t xml:space="preserve"> </w:t>
      </w:r>
      <w:proofErr w:type="spellStart"/>
      <w:r>
        <w:rPr>
          <w:rFonts w:ascii="Calibri" w:hAnsi="Calibri" w:cs="Calibri"/>
          <w:sz w:val="22"/>
          <w:szCs w:val="22"/>
        </w:rPr>
        <w:t>Βοx</w:t>
      </w:r>
      <w:proofErr w:type="spellEnd"/>
      <w:r>
        <w:rPr>
          <w:rFonts w:ascii="Calibri" w:hAnsi="Calibri" w:cs="Calibri"/>
          <w:sz w:val="22"/>
          <w:szCs w:val="22"/>
        </w:rPr>
        <w:t xml:space="preserve"> 40 -</w:t>
      </w:r>
      <w:r>
        <w:t xml:space="preserve"> </w:t>
      </w:r>
      <w:r>
        <w:rPr>
          <w:rFonts w:ascii="Calibri" w:hAnsi="Calibri" w:cs="Calibri"/>
          <w:sz w:val="22"/>
          <w:szCs w:val="22"/>
        </w:rPr>
        <w:t>60 λίτρων και των τροχήλατων κάδων 660-770λτ καθώς και το πιστοποιητικό ΕΛΟΤ των παραπάνω απολυμαντικών.</w:t>
      </w:r>
    </w:p>
    <w:p w:rsidR="00A354A2" w:rsidRDefault="00A354A2" w:rsidP="00A354A2">
      <w:pPr>
        <w:pStyle w:val="Web"/>
        <w:numPr>
          <w:ilvl w:val="0"/>
          <w:numId w:val="4"/>
        </w:numPr>
        <w:spacing w:after="159" w:line="256" w:lineRule="auto"/>
      </w:pPr>
      <w:r>
        <w:rPr>
          <w:rFonts w:ascii="Calibri" w:hAnsi="Calibri" w:cs="Calibri"/>
          <w:sz w:val="22"/>
          <w:szCs w:val="22"/>
        </w:rPr>
        <w:t xml:space="preserve">Συχνότητα φόρτωσης από τον ψυκτικό θάλαμο των ΥΜ θα πραγματοποιείται κάθε Δευτέρα και Πέμπτη </w:t>
      </w:r>
      <w:r>
        <w:rPr>
          <w:rFonts w:ascii="Calibri" w:hAnsi="Calibri" w:cs="Calibri"/>
          <w:b/>
          <w:bCs/>
          <w:sz w:val="22"/>
          <w:szCs w:val="22"/>
          <w:u w:val="single"/>
        </w:rPr>
        <w:t>ή και συχνότερα</w:t>
      </w:r>
      <w:r>
        <w:rPr>
          <w:rFonts w:ascii="Calibri" w:hAnsi="Calibri" w:cs="Calibri"/>
          <w:sz w:val="22"/>
          <w:szCs w:val="22"/>
        </w:rPr>
        <w:t xml:space="preserve"> ανάλογα με την χωρητικότητα του ψυγείου και άλλες έκτακτες περιπτώσεις (π.χ. λόγω πανδημίας), σε συνεννόηση με την ΥΜ, σε θερμοκρασία αποθήκευσης ≤5</w:t>
      </w:r>
      <w:r>
        <w:rPr>
          <w:rFonts w:ascii="Calibri" w:hAnsi="Calibri" w:cs="Calibri"/>
          <w:sz w:val="22"/>
          <w:szCs w:val="22"/>
          <w:vertAlign w:val="superscript"/>
        </w:rPr>
        <w:t>ο</w:t>
      </w:r>
      <w:r>
        <w:rPr>
          <w:rFonts w:ascii="Calibri" w:hAnsi="Calibri" w:cs="Calibri"/>
          <w:sz w:val="22"/>
          <w:szCs w:val="22"/>
        </w:rPr>
        <w:t>C, σύμφωνα πάντα με την ΚΥΑ 146163/2012. Επειδή, λόγω της γεωγραφικής μας θέσης (νησί), ενδέχεται να χρησιμοποιηθούν πλωτά μέσα για τη μεταφορά των ΕΑΑΜ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πιστοποίηση και τη διασφάλιση της συχνότητας μεταφοράς τους και την τήρηση της κείμενη νομοθεσίας.</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Ο ανάδοχος να καταθέτει, για την εκάστοτε εξυπηρετούμενη Υγειονομική Μονάδα, πρόγραμμα εργασιών συλλογής, μεταφοράς και τυχόν προσωρινής αποθήκευσης των ΕΑΑΜ με το οποίο να τηρούνται τα μέτρα και οι όροι των παρ. 3.1.3 του κεφαλαίου 3 του παραρτήματος 1 της ΚΥΑ 146163/2012.</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 xml:space="preserve">Ο ανάδοχος πρέπει να διαθέτει τις σχετικές περιβαλλοντικές </w:t>
      </w:r>
      <w:proofErr w:type="spellStart"/>
      <w:r>
        <w:rPr>
          <w:rFonts w:ascii="Calibri" w:hAnsi="Calibri" w:cs="Calibri"/>
          <w:sz w:val="22"/>
          <w:szCs w:val="22"/>
        </w:rPr>
        <w:t>αδειοδοτήσεις</w:t>
      </w:r>
      <w:proofErr w:type="spellEnd"/>
      <w:r>
        <w:rPr>
          <w:rFonts w:ascii="Calibri" w:hAnsi="Calibri" w:cs="Calibri"/>
          <w:sz w:val="22"/>
          <w:szCs w:val="22"/>
        </w:rPr>
        <w:t xml:space="preserve">, (οι οποίες θα πρέπει να κατατεθούν με την προσφορά του), ώστε μέχρι την παράδοση των αποβλήτων για επεξεργασία, α) να εκτελεί προσωρινή αποθήκευση των ΕΑΑΜ εκτός των Υγειονομικών Μονάδων, β) να φροντίζει ώστε τα απόβλητα να τοποθετούνται σε δεύτερο υποδοχέα του ιδίου χρώματος με τον αρχικό υποδοχέα, πλήρους στεγανότητας, για να αποτρέπονται τυχόν διαφυγές υγρών και γ) να </w:t>
      </w:r>
      <w:r>
        <w:rPr>
          <w:rFonts w:ascii="Calibri" w:hAnsi="Calibri" w:cs="Calibri"/>
          <w:sz w:val="22"/>
          <w:szCs w:val="22"/>
        </w:rPr>
        <w:lastRenderedPageBreak/>
        <w:t>υπολογίζει στο μέγιστο χρόνο της προσωρινής αποθήκευσης αθροιστικά και το χρόνο προσωρινής αποθήκευσης εντός της Υγειονομικής Μονάδας.</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 xml:space="preserve">Η προσωρινή αποθήκευση των ΕΑΑΜ θα πρέπει να γίνεται σε ψυκτικούς θαλάμους κατάλληλων προδιαγραφών σύμφωνα με τις διατάξεις της ΚΥΑ 146163/2012. Ο ανάδοχος υποχρεούται να διαθέσει, καθ’ όλη τη διάρκεια της σύμβασης, κατάλληλο ψυκτικό θάλαμο διαστάσεων 4,6m x 3,6 m x 2,5 m (πλάτος x μήκος x ύψος, εσωτερικές) για τις ανάγκες προσωρινής αποθήκευσης των ΕΑΑΜ του ΓΝ Λασιθίου </w:t>
      </w:r>
      <w:proofErr w:type="spellStart"/>
      <w:r>
        <w:rPr>
          <w:rFonts w:ascii="Calibri" w:hAnsi="Calibri" w:cs="Calibri"/>
          <w:sz w:val="22"/>
          <w:szCs w:val="22"/>
        </w:rPr>
        <w:t>Οργ</w:t>
      </w:r>
      <w:proofErr w:type="spellEnd"/>
      <w:r>
        <w:rPr>
          <w:rFonts w:ascii="Calibri" w:hAnsi="Calibri" w:cs="Calibri"/>
          <w:sz w:val="22"/>
          <w:szCs w:val="22"/>
        </w:rPr>
        <w:t xml:space="preserve">. </w:t>
      </w:r>
      <w:proofErr w:type="spellStart"/>
      <w:r>
        <w:rPr>
          <w:rFonts w:ascii="Calibri" w:hAnsi="Calibri" w:cs="Calibri"/>
          <w:sz w:val="22"/>
          <w:szCs w:val="22"/>
        </w:rPr>
        <w:t>Μον</w:t>
      </w:r>
      <w:proofErr w:type="spellEnd"/>
      <w:r>
        <w:rPr>
          <w:rFonts w:ascii="Calibri" w:hAnsi="Calibri" w:cs="Calibri"/>
          <w:sz w:val="22"/>
          <w:szCs w:val="22"/>
        </w:rPr>
        <w:t xml:space="preserve">. Έδρας Αγ. Νικολάου. </w:t>
      </w:r>
    </w:p>
    <w:p w:rsidR="00A354A2" w:rsidRDefault="00A354A2" w:rsidP="00A354A2">
      <w:pPr>
        <w:pStyle w:val="Web"/>
        <w:numPr>
          <w:ilvl w:val="0"/>
          <w:numId w:val="4"/>
        </w:numPr>
        <w:spacing w:after="159" w:line="256" w:lineRule="auto"/>
      </w:pPr>
      <w:r>
        <w:rPr>
          <w:rFonts w:ascii="Calibri" w:hAnsi="Calibri" w:cs="Calibri"/>
          <w:sz w:val="22"/>
          <w:szCs w:val="22"/>
        </w:rPr>
        <w:t xml:space="preserve">Η μεταφορά των προς επεξεργασία ΕΑΑΜ να γίνεται από κατάλληλα οχήματα, </w:t>
      </w:r>
      <w:proofErr w:type="spellStart"/>
      <w:r>
        <w:rPr>
          <w:rFonts w:ascii="Calibri" w:hAnsi="Calibri" w:cs="Calibri"/>
          <w:sz w:val="22"/>
          <w:szCs w:val="22"/>
        </w:rPr>
        <w:t>αδειοδοτημένου</w:t>
      </w:r>
      <w:proofErr w:type="spellEnd"/>
      <w:r>
        <w:rPr>
          <w:rFonts w:ascii="Calibri" w:hAnsi="Calibri" w:cs="Calibri"/>
          <w:sz w:val="22"/>
          <w:szCs w:val="22"/>
        </w:rPr>
        <w:t xml:space="preserve"> για αυτό το σκοπό, φορέα. Η ανάδοχος εταιρεία πρέπει να διαθέτει τουλάχιστον τρία (3) ιδιόκτητα φορτηγά ψυγεία εγκεκριμένα κατά ADR &amp; ATP. Τα οχήματα μεταφοράς αποβλήτων πρέπει να ικανοποιούν τις απαιτήσεις της συμφωνίας ADR (ΦΕΚ 113/Α74-6-1999, Παράρτημα Α', Μέρος 2, Κεφ. 2.2.6.2, Κλάση 6.2, Μέρος 4, Κεφ. 4.1 όπως ισχύουν σήμερα) και τις διατάξεις της ΚΥΑ 146163/2012.</w:t>
      </w:r>
      <w:r>
        <w:t xml:space="preserve"> </w:t>
      </w:r>
      <w:r>
        <w:rPr>
          <w:rFonts w:ascii="Calibri" w:hAnsi="Calibri" w:cs="Calibri"/>
          <w:sz w:val="22"/>
          <w:szCs w:val="22"/>
        </w:rPr>
        <w:t>Να κατατεθούν οι άδειες κυκλοφορίας, οι πιστοποιήσεις ADR και ATP, το ΚΤΕΟ και τα ασφαλιστήρια συμβόλαια όλων των οχημάτων.</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Το Νοσοκομείο δεν φέρει καμία ευθύνη για τυχόν παραλείψεις του εργολάβου ο οποίος αναλαμβάνει πλήρως την αστική ευθύνη του έργου και καταθέτει ασφάλεια αστικής ευθύνης προς τρίτους και το περιβάλλον για την σταθερή μονάδα επεξεργασίας.</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Τα έξοδα ζύγισης στην έδρα του Νοσοκομείου βαρύνουν τον ανάδοχο. Ο ανάδοχος να ζυγίζει και να καταγράφει την ποσότητα των ΕΑΑΜ, παρουσία Επιτροπής της Υγειονομικής Μονάδας. Επιπλέον να αποδεικνύει τον ετήσιο έλεγχο των θερμομέτρων, μανομέτρων, ζυγών και λοιπού καταγραφικού εξοπλισμού του.</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Σύμφωνα με τα προβλεπόμενα στην ΚΥΑ 146163/2012 τα ΕΑΑΜ που μεταφέρονται και επεξεργάζονται εκτός ΥΜ, θα πρέπει να συνοδεύονται από έγγραφο έντυπο αναγνώρισης. Το έντυπο έγγραφο αναγνώρισης περιέχει τουλάχιστον τις πληροφορίες που αναφέρονται στη παρ. 6.2 του Κεφαλαίου 6 του παραρτήματος της ΚΥΑ 146163/2012. Ο ανάδοχος να συνεργάζεται με τον υπεύθυνο της Υγειονομικής Μονάδας για τη συμπλήρωση του εν λόγω εντύπου, του οποίου και κρατάει αρχείο μαζί με τα στοιχεία λειτουργίας της εγκατάστασης επεξεργασίας, τις αναλύσεις και μετρήσεις των διενεργούμενων ελέγχων, της επεξεργασίας τους και της αξιολόγησής τους, για τουλάχιστον 10 έτη.</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Ο ανάδοχος κατά την παραλαβή των επικινδύνων αποβλήτων από την υγειονομική μονάδα θα διεξάγει έλεγχο με κατάλληλη συσκευή ανίχνευσης για ραδιενεργά υλικά.</w:t>
      </w:r>
      <w:r>
        <w:t xml:space="preserve"> </w:t>
      </w:r>
      <w:r>
        <w:rPr>
          <w:rFonts w:ascii="Calibri" w:hAnsi="Calibri" w:cs="Calibri"/>
          <w:sz w:val="22"/>
          <w:szCs w:val="22"/>
        </w:rPr>
        <w:t>Να κατατεθεί πιστοποιητικό βαθμονόμησης του ανιχνευτή.</w:t>
      </w:r>
      <w:r>
        <w:t xml:space="preserve"> </w:t>
      </w:r>
      <w:r>
        <w:rPr>
          <w:rFonts w:ascii="Calibri" w:hAnsi="Calibri" w:cs="Calibri"/>
          <w:sz w:val="22"/>
          <w:szCs w:val="22"/>
        </w:rPr>
        <w:t xml:space="preserve">Ελέγχεται ο κάθε </w:t>
      </w:r>
      <w:proofErr w:type="spellStart"/>
      <w:r>
        <w:rPr>
          <w:rFonts w:ascii="Calibri" w:hAnsi="Calibri" w:cs="Calibri"/>
          <w:sz w:val="22"/>
          <w:szCs w:val="22"/>
        </w:rPr>
        <w:t>περιέκτης</w:t>
      </w:r>
      <w:proofErr w:type="spellEnd"/>
      <w:r>
        <w:rPr>
          <w:rFonts w:ascii="Calibri" w:hAnsi="Calibri" w:cs="Calibri"/>
          <w:sz w:val="22"/>
          <w:szCs w:val="22"/>
        </w:rPr>
        <w:t xml:space="preserve">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Επίσης να εφαρμόζονται τα οριζόμενα από την ΕΕΑΕ και για κάθε εγκατάσταση επεξεργασίας ΕΑΑΜ.</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Ο ανάδοχος να διαθέτει πιστοποιημένο Σύμβουλο Ασφαλείας για την Μεταφορά Επικίνδυνων Εμπορευμάτων (ΣΑΜΕΕ) σύμφωνα με την ΚΥΑ 64834/5491/2000 (ΦΕΚ 1350/B') και την ΚΥΑ 146163 (ΦΕΚ1537/Β72012) και όπως προβλέπεται στο τμήμα 1.8.3 της ADR (</w:t>
      </w:r>
      <w:proofErr w:type="spellStart"/>
      <w:r>
        <w:rPr>
          <w:rFonts w:ascii="Calibri" w:hAnsi="Calibri" w:cs="Calibri"/>
          <w:sz w:val="22"/>
          <w:szCs w:val="22"/>
        </w:rPr>
        <w:t>Accord</w:t>
      </w:r>
      <w:proofErr w:type="spellEnd"/>
      <w:r>
        <w:rPr>
          <w:rFonts w:ascii="Calibri" w:hAnsi="Calibri" w:cs="Calibri"/>
          <w:sz w:val="22"/>
          <w:szCs w:val="22"/>
        </w:rPr>
        <w:t xml:space="preserve"> European </w:t>
      </w:r>
      <w:proofErr w:type="spellStart"/>
      <w:r>
        <w:rPr>
          <w:rFonts w:ascii="Calibri" w:hAnsi="Calibri" w:cs="Calibri"/>
          <w:sz w:val="22"/>
          <w:szCs w:val="22"/>
        </w:rPr>
        <w:t>Relatif</w:t>
      </w:r>
      <w:proofErr w:type="spellEnd"/>
      <w:r>
        <w:rPr>
          <w:rFonts w:ascii="Calibri" w:hAnsi="Calibri" w:cs="Calibri"/>
          <w:sz w:val="22"/>
          <w:szCs w:val="22"/>
        </w:rPr>
        <w:t xml:space="preserve"> </w:t>
      </w:r>
      <w:proofErr w:type="spellStart"/>
      <w:r>
        <w:rPr>
          <w:rFonts w:ascii="Calibri" w:hAnsi="Calibri" w:cs="Calibri"/>
          <w:sz w:val="22"/>
          <w:szCs w:val="22"/>
        </w:rPr>
        <w:t>aux</w:t>
      </w:r>
      <w:proofErr w:type="spellEnd"/>
      <w:r>
        <w:rPr>
          <w:rFonts w:ascii="Calibri" w:hAnsi="Calibri" w:cs="Calibri"/>
          <w:sz w:val="22"/>
          <w:szCs w:val="22"/>
        </w:rPr>
        <w:t xml:space="preserve"> Transport International des </w:t>
      </w:r>
      <w:proofErr w:type="spellStart"/>
      <w:r>
        <w:rPr>
          <w:rFonts w:ascii="Calibri" w:hAnsi="Calibri" w:cs="Calibri"/>
          <w:sz w:val="22"/>
          <w:szCs w:val="22"/>
        </w:rPr>
        <w:t>Marchandises</w:t>
      </w:r>
      <w:proofErr w:type="spellEnd"/>
      <w:r>
        <w:rPr>
          <w:rFonts w:ascii="Calibri" w:hAnsi="Calibri" w:cs="Calibri"/>
          <w:sz w:val="22"/>
          <w:szCs w:val="22"/>
        </w:rPr>
        <w:t xml:space="preserve"> </w:t>
      </w:r>
      <w:proofErr w:type="spellStart"/>
      <w:r>
        <w:rPr>
          <w:rFonts w:ascii="Calibri" w:hAnsi="Calibri" w:cs="Calibri"/>
          <w:sz w:val="22"/>
          <w:szCs w:val="22"/>
        </w:rPr>
        <w:t>Dangereuses</w:t>
      </w:r>
      <w:proofErr w:type="spellEnd"/>
      <w:r>
        <w:rPr>
          <w:rFonts w:ascii="Calibri" w:hAnsi="Calibri" w:cs="Calibri"/>
          <w:sz w:val="22"/>
          <w:szCs w:val="22"/>
        </w:rPr>
        <w:t xml:space="preserve"> </w:t>
      </w:r>
      <w:proofErr w:type="spellStart"/>
      <w:r>
        <w:rPr>
          <w:rFonts w:ascii="Calibri" w:hAnsi="Calibri" w:cs="Calibri"/>
          <w:sz w:val="22"/>
          <w:szCs w:val="22"/>
        </w:rPr>
        <w:t>par</w:t>
      </w:r>
      <w:proofErr w:type="spellEnd"/>
      <w:r>
        <w:rPr>
          <w:rFonts w:ascii="Calibri" w:hAnsi="Calibri" w:cs="Calibri"/>
          <w:sz w:val="22"/>
          <w:szCs w:val="22"/>
        </w:rPr>
        <w:t xml:space="preserve"> </w:t>
      </w:r>
      <w:proofErr w:type="spellStart"/>
      <w:r>
        <w:rPr>
          <w:rFonts w:ascii="Calibri" w:hAnsi="Calibri" w:cs="Calibri"/>
          <w:sz w:val="22"/>
          <w:szCs w:val="22"/>
        </w:rPr>
        <w:t>Route</w:t>
      </w:r>
      <w:proofErr w:type="spellEnd"/>
      <w:r>
        <w:rPr>
          <w:rFonts w:ascii="Calibri" w:hAnsi="Calibri" w:cs="Calibri"/>
          <w:sz w:val="22"/>
          <w:szCs w:val="22"/>
        </w:rPr>
        <w:t>-Διεθνής Συνθήκη Μεταφοράς Επικίνδυνων Υλικών Οδικώς). Να κατατεθεί σύμβαση ή αναγγελία πρόσληψης του νόμιμου κατόχου της άδειας μεταφοράς ΕΑΑΜ με πιστοποιημένο Σύμβουλο Ασφαλείας για την Μεταφορά Επικίνδυνων Εμπορευμάτων (ΣΑΜΕΕ) καθώς και το σχετικό πιστοποιητικό του.</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 xml:space="preserve">Να κατατεθεί αποδεικτικό εγγραφής στο Ηλεκτρονικό Μητρώο Αποβλήτων και αντίγραφα των κατατεθειμένων στο ΗΜΑ Ετήσιων Απολογιστικών Εκθέσεων του νόμιμου κατόχου της άδειας συλλογής και μεταφοράς ΕΑΑΜ των τριών (3) προηγούμενων ετών, στις οποίες να αναφέρονται τα </w:t>
      </w:r>
      <w:r>
        <w:rPr>
          <w:rFonts w:ascii="Calibri" w:hAnsi="Calibri" w:cs="Calibri"/>
          <w:sz w:val="22"/>
          <w:szCs w:val="22"/>
        </w:rPr>
        <w:lastRenderedPageBreak/>
        <w:t xml:space="preserve">στοιχεία των ΕΑΑΜ που συλλέχθηκαν από αυτόν και αποδεικνύουν την </w:t>
      </w:r>
      <w:proofErr w:type="spellStart"/>
      <w:r>
        <w:rPr>
          <w:rFonts w:ascii="Calibri" w:hAnsi="Calibri" w:cs="Calibri"/>
          <w:sz w:val="22"/>
          <w:szCs w:val="22"/>
        </w:rPr>
        <w:t>κατ</w:t>
      </w:r>
      <w:proofErr w:type="spellEnd"/>
      <w:r>
        <w:rPr>
          <w:rFonts w:ascii="Calibri" w:hAnsi="Calibri" w:cs="Calibri"/>
          <w:sz w:val="22"/>
          <w:szCs w:val="22"/>
        </w:rPr>
        <w:t>΄ ελάχιστον απαιτούμενη τριετή εμπειρία στο συγκεκριμένο αντικείμενο, την τεχνική ικανότητα και την αξιοπιστία του νόμιμου κατόχου της άδειας συλλογής και μεταφοράς ΕΑΑΜ, στην εκτέλεση αντίστοιχου ποσοτικού και οικονομικού μεγέθους έργων.</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Ο ανάδοχος πρέπει για την μεταφορά των Επικίνδυνων Αποβλήτων Υγειονομικών Μονάδων (ΕΑΑΜ) να είναι πιστοποιημένος κατά ISO 9001 και 14001 ή ισοδύναμα αυτών. Να κατατεθούν τα σχετικά πιστοποιητικά ISO.</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Να κατατεθεί ασφαλιστήριο Συμβόλαιο του νόμιμου κατόχου της άδειας μεταφοράς ΕΑΑΜ με ασφαλιστική εταιρεία για ασφάλιση της αστικής ευθύνης και κάλυψη ζημιών προς τρίτους και το περιβάλλον, σύμφωνα με την ΚΥΑ 146163/2012.</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Ο ανάδοχος να διαθέτει και να καταθέσει με την προσφορά του τη σχετική άδεια για τη συλλογή και μεταφορά των Επικίνδυνων Αποβλήτων Υγειονομικών Μονάδων (ΕΑΥΜ), που χορηγείται με Κοινή Απόφαση των Υπουργών Περιβάλλοντος, Ενέργειας και Κλιματικής Αλλαγής και Υγείας και Κοινωνικής Αλληλεγγύης, εφόσον η μεταφορά γίνεται σε περισσότερες από μια Περιφέρειες (σύμφωνα με την ΚΥΑ 146163/2012)) ή που χορηγείται από το Γενικό Γραμματέα της οικείας Περιφέρειας, ύστερα από εισήγηση της αρμόδιας Δ/</w:t>
      </w:r>
      <w:proofErr w:type="spellStart"/>
      <w:r>
        <w:rPr>
          <w:rFonts w:ascii="Calibri" w:hAnsi="Calibri" w:cs="Calibri"/>
          <w:sz w:val="22"/>
          <w:szCs w:val="22"/>
        </w:rPr>
        <w:t>νσης</w:t>
      </w:r>
      <w:proofErr w:type="spellEnd"/>
      <w:r>
        <w:rPr>
          <w:rFonts w:ascii="Calibri" w:hAnsi="Calibri" w:cs="Calibri"/>
          <w:sz w:val="22"/>
          <w:szCs w:val="22"/>
        </w:rPr>
        <w:t xml:space="preserve"> Υπουργείου Περιβάλλοντος, Ενέργειας και Κλιματικής Αλλαγής και σύμφωνη γνώμη της Δ/</w:t>
      </w:r>
      <w:proofErr w:type="spellStart"/>
      <w:r>
        <w:rPr>
          <w:rFonts w:ascii="Calibri" w:hAnsi="Calibri" w:cs="Calibri"/>
          <w:sz w:val="22"/>
          <w:szCs w:val="22"/>
        </w:rPr>
        <w:t>νσης</w:t>
      </w:r>
      <w:proofErr w:type="spellEnd"/>
      <w:r>
        <w:rPr>
          <w:rFonts w:ascii="Calibri" w:hAnsi="Calibri" w:cs="Calibri"/>
          <w:sz w:val="22"/>
          <w:szCs w:val="22"/>
        </w:rPr>
        <w:t xml:space="preserve"> Υγείας της Περιφέρειας, εφόσον η μεταφορά γίνεται εντός της Περιφέρειας.</w:t>
      </w:r>
      <w:r>
        <w:t xml:space="preserve"> </w:t>
      </w:r>
    </w:p>
    <w:p w:rsidR="00A354A2" w:rsidRDefault="00A354A2" w:rsidP="00A354A2">
      <w:pPr>
        <w:pStyle w:val="Web"/>
        <w:numPr>
          <w:ilvl w:val="0"/>
          <w:numId w:val="4"/>
        </w:numPr>
        <w:spacing w:after="159" w:line="256" w:lineRule="auto"/>
      </w:pPr>
      <w:r>
        <w:rPr>
          <w:rFonts w:ascii="Calibri" w:hAnsi="Calibri" w:cs="Calibri"/>
          <w:sz w:val="22"/>
          <w:szCs w:val="22"/>
        </w:rPr>
        <w:t xml:space="preserve">Ο ανάδοχος συλλογής-μεταφοράς να παραδίδει τα ΕΑΑΜ για αποστείρωση σε εγκεκριμένη, σύμφωνα με την ισχύουσα εθνική και κοινοτική νομοθεσία, εγκατάσταση επεξεργασίας. Να κατατεθεί βεβαίωση αποδέκτη της </w:t>
      </w:r>
      <w:proofErr w:type="spellStart"/>
      <w:r>
        <w:rPr>
          <w:rFonts w:ascii="Calibri" w:hAnsi="Calibri" w:cs="Calibri"/>
          <w:sz w:val="22"/>
          <w:szCs w:val="22"/>
        </w:rPr>
        <w:t>αδειοδοτημένης</w:t>
      </w:r>
      <w:proofErr w:type="spellEnd"/>
      <w:r>
        <w:rPr>
          <w:rFonts w:ascii="Calibri" w:hAnsi="Calibri" w:cs="Calibri"/>
          <w:sz w:val="22"/>
          <w:szCs w:val="22"/>
        </w:rPr>
        <w:t xml:space="preserve"> σταθερής μονάδας επεξεργασίας ΕΑΑΜ, από όπου αποδεικνύεται ότι αυτή δέχεται προς επεξεργασία τα εν λόγω απόβλητα της Αναθέτουσας Αρχής, από την </w:t>
      </w:r>
      <w:proofErr w:type="spellStart"/>
      <w:r>
        <w:rPr>
          <w:rFonts w:ascii="Calibri" w:hAnsi="Calibri" w:cs="Calibri"/>
          <w:sz w:val="22"/>
          <w:szCs w:val="22"/>
        </w:rPr>
        <w:t>αδειοδοτημένη</w:t>
      </w:r>
      <w:proofErr w:type="spellEnd"/>
      <w:r>
        <w:rPr>
          <w:rFonts w:ascii="Calibri" w:hAnsi="Calibri" w:cs="Calibri"/>
          <w:sz w:val="22"/>
          <w:szCs w:val="22"/>
        </w:rPr>
        <w:t xml:space="preserve"> εταιρεία μεταφοράς ΕΑΑΜ.</w:t>
      </w:r>
      <w:r>
        <w:t xml:space="preserve"> </w:t>
      </w:r>
    </w:p>
    <w:p w:rsidR="00A354A2" w:rsidRDefault="00A354A2" w:rsidP="00A354A2">
      <w:pPr>
        <w:pStyle w:val="Web"/>
        <w:numPr>
          <w:ilvl w:val="0"/>
          <w:numId w:val="5"/>
        </w:numPr>
        <w:spacing w:after="159" w:line="256" w:lineRule="auto"/>
      </w:pPr>
      <w:r>
        <w:rPr>
          <w:rFonts w:ascii="Calibri" w:hAnsi="Calibri" w:cs="Calibri"/>
          <w:sz w:val="22"/>
          <w:szCs w:val="22"/>
        </w:rPr>
        <w:t>Ο υποψήφιος ανάδοχος να δεσμεύεται ότι διαθέτει για το έργο τρεις (3) κατ' ελάχιστον οδηγούς. Να εξασφαλίζει ότι οι οδηγοί που εκτελούν τη μεταφορά είναι κάτοχοι ισχύοντος πιστοποιητικού επαγγελματικής κατάρτισης ADR, αντίστοιχο των μεταφερόμενων υλών για την ασφαλή μεταφορά των ΕΑΑΜ. Σε περίπτωση που απαιτούνται πάνω από τρεις οδηγοί για την εκτέλεση του έργου, θα αναφέρονται και τα στοιχεία αυτών των πρόσθετων οδηγών. Να κατατεθούν πιστοποιητικά επαγγελματικής κατάρτισης κατά ADR και άδειες οδήγησης των οδηγών, καθώς και αποδεικτικό για τη σχέση των οδηγών με την εταιρεία (αναγγελία πρόσληψης ΟΑΕΔ, κατατεθειμένος Πίνακας Προσωπικού με ειδικότητα και ΑΠΔ ΙΚΑ τελευταίου τριμήνου).</w:t>
      </w:r>
      <w:r>
        <w:t xml:space="preserve"> </w:t>
      </w:r>
    </w:p>
    <w:p w:rsidR="00A354A2" w:rsidRDefault="00A354A2" w:rsidP="00A354A2">
      <w:pPr>
        <w:pStyle w:val="Web"/>
        <w:numPr>
          <w:ilvl w:val="0"/>
          <w:numId w:val="5"/>
        </w:numPr>
        <w:spacing w:after="159" w:line="256" w:lineRule="auto"/>
      </w:pPr>
      <w:r>
        <w:rPr>
          <w:rFonts w:ascii="Calibri" w:hAnsi="Calibri" w:cs="Calibri"/>
          <w:sz w:val="22"/>
          <w:szCs w:val="22"/>
        </w:rPr>
        <w:t>Ο νόμιμος κάτοχος της άδειας μεταφοράς ΕΑΑΜ, υποχρεούται να καταθέσει υπεύθυνη δήλωση της παρ. 4 του άρθρου 8 του Ν.1599/1986 (ΦΕΚ75/Α'/11-06-1986), στην οποία θα αναγράφεται ότι: δέχεται να εκτελέσει το έργο της μεταφοράς των ΕΑΑΜ που παράγονται την ΥΜ, σύμφωνα με τους όρους της ΚΥΑ 146163/2012 και ότι διαθέτει το απαιτούμενο πιστοποιημένο και εκπαιδευμένο προσωπικό και τον απαιτούμενο αριθμό πιστοποιημένων οχημάτων.</w:t>
      </w:r>
      <w:r>
        <w:t xml:space="preserve"> </w:t>
      </w:r>
    </w:p>
    <w:p w:rsidR="00A354A2" w:rsidRDefault="00A354A2" w:rsidP="00A354A2">
      <w:pPr>
        <w:pStyle w:val="Web"/>
        <w:numPr>
          <w:ilvl w:val="0"/>
          <w:numId w:val="5"/>
        </w:numPr>
        <w:spacing w:after="159" w:line="256" w:lineRule="auto"/>
      </w:pPr>
      <w:r>
        <w:rPr>
          <w:rFonts w:ascii="Calibri" w:hAnsi="Calibri" w:cs="Calibri"/>
          <w:sz w:val="22"/>
          <w:szCs w:val="22"/>
        </w:rPr>
        <w:t xml:space="preserve">Σε περίπτωση αστοχίας/ατύχημα, ή βλάβης ή συντήρησης των οχημάτων μεταφοράς, ο ανάδοχος να φροντίσει να υπάρχει πρόβλεψη για την προσωρινή αποθήκευση των αποβλήτων σε θερμοκρασίες μικρότερες ή ίσες με 5 </w:t>
      </w:r>
      <w:proofErr w:type="spellStart"/>
      <w:r>
        <w:rPr>
          <w:rFonts w:ascii="Calibri" w:hAnsi="Calibri" w:cs="Calibri"/>
          <w:sz w:val="22"/>
          <w:szCs w:val="22"/>
          <w:vertAlign w:val="superscript"/>
        </w:rPr>
        <w:t>ο</w:t>
      </w:r>
      <w:r>
        <w:rPr>
          <w:rFonts w:ascii="Calibri" w:hAnsi="Calibri" w:cs="Calibri"/>
          <w:sz w:val="22"/>
          <w:szCs w:val="22"/>
        </w:rPr>
        <w:t>C</w:t>
      </w:r>
      <w:proofErr w:type="spellEnd"/>
      <w:r>
        <w:rPr>
          <w:rFonts w:ascii="Calibri" w:hAnsi="Calibri" w:cs="Calibri"/>
          <w:sz w:val="22"/>
          <w:szCs w:val="22"/>
        </w:rPr>
        <w:t>, σύμφωνα πάντα με τις διατάξεις της κείμενης νομοθεσίας αναφορικά με την προσωρινή αποθήκευση.</w:t>
      </w:r>
      <w:r>
        <w:t xml:space="preserve"> </w:t>
      </w:r>
    </w:p>
    <w:p w:rsidR="00A354A2" w:rsidRDefault="00A354A2" w:rsidP="00A354A2">
      <w:pPr>
        <w:pStyle w:val="Web"/>
        <w:spacing w:after="159" w:line="256" w:lineRule="auto"/>
      </w:pPr>
      <w:r>
        <w:rPr>
          <w:rFonts w:ascii="Calibri" w:hAnsi="Calibri" w:cs="Calibri"/>
          <w:b/>
          <w:bCs/>
          <w:sz w:val="22"/>
          <w:szCs w:val="22"/>
        </w:rPr>
        <w:t>ΕΛΑΧΙΣΤΕΣ ΤΕΧΝΙΚΕΣ ΚΑΙ ΠΕΡΙΒΑΛΛΟΝΤΙΚΕΣ ΑΠΑΙΤΗΣΕΙΣ ΣΤΑΘΕΡΩΝ ΕΓΚΑΤΑΣΤΑΣΕΩΝ ΑΠΟΣΤΕΙΡΩΣΗΣ</w:t>
      </w:r>
    </w:p>
    <w:p w:rsidR="00A354A2" w:rsidRDefault="00A354A2" w:rsidP="00A354A2">
      <w:pPr>
        <w:pStyle w:val="Web"/>
        <w:numPr>
          <w:ilvl w:val="0"/>
          <w:numId w:val="6"/>
        </w:numPr>
        <w:spacing w:after="159" w:line="256" w:lineRule="auto"/>
      </w:pPr>
      <w:r>
        <w:rPr>
          <w:rFonts w:ascii="Calibri" w:hAnsi="Calibri" w:cs="Calibri"/>
          <w:sz w:val="22"/>
          <w:szCs w:val="22"/>
        </w:rPr>
        <w:t xml:space="preserve">Η μονάδα επεξεργασίας να διαθέτει τα απαραίτητα πιστοποιητικά και άδειες </w:t>
      </w:r>
      <w:proofErr w:type="spellStart"/>
      <w:r>
        <w:rPr>
          <w:rFonts w:ascii="Calibri" w:hAnsi="Calibri" w:cs="Calibri"/>
          <w:sz w:val="22"/>
          <w:szCs w:val="22"/>
        </w:rPr>
        <w:t>καταλληλότητας</w:t>
      </w:r>
      <w:proofErr w:type="spellEnd"/>
      <w:r>
        <w:rPr>
          <w:rFonts w:ascii="Calibri" w:hAnsi="Calibri" w:cs="Calibri"/>
          <w:sz w:val="22"/>
          <w:szCs w:val="22"/>
        </w:rPr>
        <w:t xml:space="preserve"> και ασφαλούς λειτουργίας, σύμφωνα με την κείμενη νομοθεσία. Για την εφαρμογή της μεθόδου απαραίτητες προϋποθέσεις για τον φορέα διαχείρισης θεωρούνται όσα αναφέρονται στο </w:t>
      </w:r>
      <w:r>
        <w:rPr>
          <w:rFonts w:ascii="Calibri" w:hAnsi="Calibri" w:cs="Calibri"/>
          <w:sz w:val="22"/>
          <w:szCs w:val="22"/>
        </w:rPr>
        <w:lastRenderedPageBreak/>
        <w:t>παράρτημα 1 της ΚΥΑ 146163/3-5-2012. ΦΕΚ 1537/8-5-2012. Το προσωπικό του αναδόχου που λειτουργεί τη μονάδα επεξεργασίας να είναι κατάλληλα εκπαιδευμένο και εξειδικευμένο και να διαθέτει τις απαραίτητες άδειες και πιστοποιητικά που χορηγεί το ελληνικό κράτος στις περιπτώσεις αυτές.</w:t>
      </w:r>
      <w:r>
        <w:t xml:space="preserve"> </w:t>
      </w:r>
    </w:p>
    <w:p w:rsidR="00A354A2" w:rsidRDefault="00A354A2" w:rsidP="00A354A2">
      <w:pPr>
        <w:pStyle w:val="Web"/>
        <w:spacing w:after="261" w:line="249" w:lineRule="atLeast"/>
        <w:ind w:left="720" w:hanging="363"/>
      </w:pPr>
      <w:r>
        <w:rPr>
          <w:rFonts w:ascii="Calibri" w:hAnsi="Calibri" w:cs="Calibri"/>
          <w:sz w:val="22"/>
          <w:szCs w:val="22"/>
        </w:rPr>
        <w:t>2. Ο υποψήφιος ανάδοχος υποχρεούται να προσκομίσει την Απόφαση Έγκρισης Περιβαλλοντικών Όρων (Α.Ε.Π.Ο.) της μονάδας επεξεργασίας ΕΑΑΜ.</w:t>
      </w:r>
    </w:p>
    <w:p w:rsidR="00A354A2" w:rsidRDefault="00A354A2" w:rsidP="00A354A2">
      <w:pPr>
        <w:pStyle w:val="Web"/>
        <w:spacing w:after="261" w:line="249" w:lineRule="atLeast"/>
        <w:ind w:left="720" w:hanging="363"/>
      </w:pPr>
      <w:r>
        <w:rPr>
          <w:rFonts w:ascii="Calibri" w:hAnsi="Calibri" w:cs="Calibri"/>
          <w:sz w:val="22"/>
          <w:szCs w:val="22"/>
        </w:rPr>
        <w:t>3. Ο υποψήφιος ανάδοχος υποχρεούται να προσκομίσει την άδεια λειτουργίας της μονάδας επεξεργασίας ΕΑΑΜ σε ισχύ.</w:t>
      </w:r>
    </w:p>
    <w:p w:rsidR="00A354A2" w:rsidRDefault="00A354A2" w:rsidP="00A354A2">
      <w:pPr>
        <w:pStyle w:val="Web"/>
        <w:numPr>
          <w:ilvl w:val="0"/>
          <w:numId w:val="7"/>
        </w:numPr>
        <w:spacing w:after="159" w:line="256" w:lineRule="auto"/>
      </w:pPr>
      <w:r>
        <w:rPr>
          <w:rFonts w:ascii="Calibri" w:hAnsi="Calibri" w:cs="Calibri"/>
          <w:sz w:val="22"/>
          <w:szCs w:val="22"/>
        </w:rPr>
        <w:t>Οι διαδικασίες αποστείρωσης να ακολουθούν τα προβλεπόμενα στο πρότυπο του ΕΛΟΤ αρ. 12740/00 (ο ανάδοχος να διαθέτει πιστοποιητικό του ΕΛΟΤ).</w:t>
      </w:r>
      <w:r>
        <w:t xml:space="preserve"> </w:t>
      </w:r>
    </w:p>
    <w:p w:rsidR="00A354A2" w:rsidRDefault="00A354A2" w:rsidP="00A354A2">
      <w:pPr>
        <w:pStyle w:val="Web"/>
        <w:numPr>
          <w:ilvl w:val="0"/>
          <w:numId w:val="7"/>
        </w:numPr>
        <w:spacing w:after="159" w:line="256" w:lineRule="auto"/>
      </w:pPr>
      <w:r>
        <w:rPr>
          <w:rFonts w:ascii="Calibri" w:hAnsi="Calibri" w:cs="Calibri"/>
          <w:sz w:val="22"/>
          <w:szCs w:val="22"/>
        </w:rPr>
        <w:t>Ο ανάδοχος θα πρέπει να πραγματοποιεί επαρκή τεμαχισμό ΠΡΙΝ την αποστείρωση και στον ίδιο χώρο όπου θα γίνει αυτή, ώστε τα ΕΑΑΜ να μην είναι αναγνωρίσιμα γεγονός που συμβάλλει στην αποτελεσματικότητα της αποστείρωσης, αλλά και στη μείωση του όγκου τους.</w:t>
      </w:r>
      <w:r>
        <w:t xml:space="preserve"> </w:t>
      </w:r>
    </w:p>
    <w:p w:rsidR="00A354A2" w:rsidRDefault="00A354A2" w:rsidP="00A354A2">
      <w:pPr>
        <w:pStyle w:val="Web"/>
        <w:numPr>
          <w:ilvl w:val="0"/>
          <w:numId w:val="7"/>
        </w:numPr>
        <w:spacing w:after="159" w:line="256" w:lineRule="auto"/>
      </w:pPr>
      <w:r>
        <w:rPr>
          <w:rFonts w:ascii="Calibri" w:hAnsi="Calibri" w:cs="Calibri"/>
          <w:sz w:val="22"/>
          <w:szCs w:val="22"/>
        </w:rPr>
        <w:t>Η κατεργασία των αποβλήτων να γίνεται σε τέτοιες συνθήκες θερμοκρασίας και πίεσης και για τέτοιο χρονικό διάστημα ώστε να εξασφαλίζεται η αποτελεσματικότητα της μεθόδου (τελικό μικροβιακό φορτίο παρεμφερές με αυτό των οικιακών αποβλήτων).</w:t>
      </w:r>
      <w:r>
        <w:t xml:space="preserve"> </w:t>
      </w:r>
    </w:p>
    <w:p w:rsidR="00A354A2" w:rsidRDefault="00A354A2" w:rsidP="00A354A2">
      <w:pPr>
        <w:pStyle w:val="Web"/>
        <w:numPr>
          <w:ilvl w:val="0"/>
          <w:numId w:val="7"/>
        </w:numPr>
        <w:spacing w:after="159" w:line="256" w:lineRule="auto"/>
      </w:pPr>
      <w:r>
        <w:rPr>
          <w:rFonts w:ascii="Calibri" w:hAnsi="Calibri" w:cs="Calibri"/>
          <w:sz w:val="22"/>
          <w:szCs w:val="22"/>
        </w:rPr>
        <w:t>Τα όποια εκπεμπόμενα αέρια και παραγόμενα υγρά, αν προκύπτουν, κατά τη διαδικασία της αποστείρωσης, να απομακρύνονται ή να υποβάλλονται σε κατάλληλη επεξεργασία, ώστε να καθίστανται ακίνδυνα για τη δημόσια υγεία και το περιβάλλον.</w:t>
      </w:r>
      <w:r>
        <w:t xml:space="preserve"> </w:t>
      </w:r>
    </w:p>
    <w:p w:rsidR="00A354A2" w:rsidRDefault="00A354A2" w:rsidP="00A354A2">
      <w:pPr>
        <w:pStyle w:val="Web"/>
        <w:numPr>
          <w:ilvl w:val="0"/>
          <w:numId w:val="7"/>
        </w:numPr>
        <w:spacing w:after="159" w:line="256" w:lineRule="auto"/>
      </w:pPr>
      <w:r>
        <w:rPr>
          <w:rFonts w:ascii="Calibri" w:hAnsi="Calibri" w:cs="Calibri"/>
          <w:sz w:val="22"/>
          <w:szCs w:val="22"/>
        </w:rPr>
        <w:t>Ο ανάδοχος θα πρέπει να διενεργεί δειγματοληψίες και έλεγχο για την αποτελεσματικότητα της αποστείρωσης. Το πρότυπο ελέγχου που θα ακολουθείται είναι το ΕΛΟΤ ΕΝ ISO 11138.01. Να κατατεθεί σχετικό πιστοποιητικό. Αν η αποστείρωση δεν είναι αποτελεσματική ο ανάδοχος θα πρέπει να επαναλάβει τη διαδικασία έως ότου επιτευχθεί η αποτελεσματική επεξεργασία των αποβλήτων. Οι προαναφερόμενοι έλεγχοι θα πρέπει να διενεργούνται υπό την εποπτεία του υγειονομικού υπευθύνου της Υ.Μ. και σε περίπτωση που πρόκειται για εγκαταστάσεις εκτός της Υ.Μ., υπό την εποπτεία του τεχνικού υπευθύνου. Στη δεύτερη περίπτωση θα πρέπει να στέλνουν στην ΥΜ ανά τακτά χρονικά διαστήματα αντίγραφα των καταγραφών όλων των μετρήσεων των φορτίων που επεξεργάστηκαν και προέρχονται από τη συγκεκριμένη Υ.Μ. Η Υ.Μ. μπορεί να διεξάγει απροειδοποίητους ελέγχους επί τόπου στην εγκατάσταση επεξεργασίας των αποβλήτων της, προκειμένου να διαπιστώσει την ορθή τήρηση της διαχείρισης των ΕΑΑΜ.</w:t>
      </w:r>
      <w:r>
        <w:t xml:space="preserve"> </w:t>
      </w:r>
    </w:p>
    <w:p w:rsidR="00A354A2" w:rsidRDefault="00A354A2" w:rsidP="00A354A2">
      <w:pPr>
        <w:pStyle w:val="Web"/>
        <w:numPr>
          <w:ilvl w:val="0"/>
          <w:numId w:val="7"/>
        </w:numPr>
        <w:spacing w:after="159" w:line="256" w:lineRule="auto"/>
      </w:pPr>
      <w:r>
        <w:rPr>
          <w:rFonts w:ascii="Calibri" w:hAnsi="Calibri" w:cs="Calibri"/>
          <w:sz w:val="22"/>
          <w:szCs w:val="22"/>
        </w:rPr>
        <w:t xml:space="preserve">Η κατεργασία των αποβλήτων να γίνεται σε τέτοιες συνθήκες θερμοκρασίας και πίεσης και για τέτοιο χρονικό διάστημα ώστε να εξασφαλίζεται η αποτελεσματικότητα της μεθόδου. Ελάχιστο αποδεκτό επίπεδο αποστείρωσης STAATΤ ΙΙΙ όπως ρητά απαιτείται από την ΚΥΑ οικ. 146163/8-5-2012 (παράρτημα 1 – </w:t>
      </w:r>
      <w:proofErr w:type="spellStart"/>
      <w:r>
        <w:rPr>
          <w:rFonts w:ascii="Calibri" w:hAnsi="Calibri" w:cs="Calibri"/>
          <w:sz w:val="22"/>
          <w:szCs w:val="22"/>
        </w:rPr>
        <w:t>εδ</w:t>
      </w:r>
      <w:proofErr w:type="spellEnd"/>
      <w:r>
        <w:rPr>
          <w:rFonts w:ascii="Calibri" w:hAnsi="Calibri" w:cs="Calibri"/>
          <w:sz w:val="22"/>
          <w:szCs w:val="22"/>
        </w:rPr>
        <w:t>. 4.3.1). Να κατατεθεί έγγραφο του κατασκευαστικού οίκου του συστήματος επεξεργασίας όπου θα δηλώνεται ότι η συγκεκριμένη τεχνολογία επιτυγχάνει ελάχιστο επίπεδο αποστείρωσης STAAΤT ΙΙΙ.</w:t>
      </w:r>
      <w:r>
        <w:t xml:space="preserve"> </w:t>
      </w:r>
    </w:p>
    <w:p w:rsidR="00A354A2" w:rsidRDefault="00A354A2" w:rsidP="00A354A2">
      <w:pPr>
        <w:pStyle w:val="Web"/>
        <w:numPr>
          <w:ilvl w:val="0"/>
          <w:numId w:val="7"/>
        </w:numPr>
        <w:spacing w:after="159" w:line="276" w:lineRule="auto"/>
      </w:pPr>
      <w:r>
        <w:rPr>
          <w:rFonts w:ascii="Calibri" w:hAnsi="Calibri" w:cs="Calibri"/>
          <w:sz w:val="22"/>
          <w:szCs w:val="22"/>
        </w:rPr>
        <w:t>Η μονάδα επεξεργασίας να διαθέτει καταγραφικά συστήματα μέτρησης και ελέγχου όλων των λειτουργιών (π.χ. θερμόμετρα, μανόμετρα κ.α.), για την συνεχή καταγραφή της θερμοκρασίας, της πίεσης, του χρόνου και γενικά των παραμέτρων της διαδικασίας της αποστείρωσης.</w:t>
      </w:r>
      <w:r>
        <w:t xml:space="preserve"> </w:t>
      </w:r>
    </w:p>
    <w:p w:rsidR="00A354A2" w:rsidRDefault="00A354A2" w:rsidP="00A354A2">
      <w:pPr>
        <w:pStyle w:val="Web"/>
        <w:numPr>
          <w:ilvl w:val="0"/>
          <w:numId w:val="7"/>
        </w:numPr>
        <w:spacing w:after="159" w:line="276" w:lineRule="auto"/>
      </w:pPr>
      <w:r>
        <w:rPr>
          <w:rFonts w:ascii="Calibri" w:hAnsi="Calibri" w:cs="Calibri"/>
          <w:sz w:val="22"/>
          <w:szCs w:val="22"/>
        </w:rPr>
        <w:t>Οι σταθερές εγκαταστάσεις αποστείρωσης να διαθέτουν ειδικές εγκαταστάσεις για αυτή τη χρήση οι οποίες θα βρίσκονται εντός κατάλληλα διαμορφωμένου κτιριακού χώρου.</w:t>
      </w:r>
      <w:r>
        <w:t xml:space="preserve"> </w:t>
      </w:r>
    </w:p>
    <w:p w:rsidR="00A354A2" w:rsidRDefault="00A354A2" w:rsidP="00A354A2">
      <w:pPr>
        <w:pStyle w:val="Web"/>
        <w:numPr>
          <w:ilvl w:val="0"/>
          <w:numId w:val="7"/>
        </w:numPr>
        <w:spacing w:after="159" w:line="276" w:lineRule="auto"/>
      </w:pPr>
      <w:r>
        <w:rPr>
          <w:rFonts w:ascii="Calibri" w:hAnsi="Calibri" w:cs="Calibri"/>
          <w:sz w:val="22"/>
          <w:szCs w:val="22"/>
        </w:rPr>
        <w:lastRenderedPageBreak/>
        <w:t>Ο φορέας λειτουργίας της εγκατάστασης επεξεργασίας αποστείρωσης θα πρέπει να διαθέτει πιστοποίηση κατά ISO 9001 και 14001 για την επεξεργασία Επικίνδυνων Αποβλήτων Αμιγώς Μολυσματικών (ΕΑΑΜ), καθώς και για την τυχόν μεταφορά των επεξεργαζόμενων ΕΑΑΜ τα οποία υποχρεούται να προσκομίσει.</w:t>
      </w:r>
      <w:r>
        <w:t xml:space="preserve"> </w:t>
      </w:r>
    </w:p>
    <w:p w:rsidR="00A354A2" w:rsidRDefault="00A354A2" w:rsidP="00A354A2">
      <w:pPr>
        <w:pStyle w:val="Web"/>
        <w:numPr>
          <w:ilvl w:val="0"/>
          <w:numId w:val="7"/>
        </w:numPr>
        <w:spacing w:after="159" w:line="276" w:lineRule="auto"/>
      </w:pPr>
      <w:r>
        <w:rPr>
          <w:rFonts w:ascii="Calibri" w:hAnsi="Calibri" w:cs="Calibri"/>
          <w:sz w:val="22"/>
          <w:szCs w:val="22"/>
        </w:rPr>
        <w:t>Ο ανάδοχος πρέπει να καταθέσει με την προσφορά του τα παρακάτω:</w:t>
      </w:r>
      <w:r>
        <w:t xml:space="preserve"> </w:t>
      </w:r>
    </w:p>
    <w:p w:rsidR="00A354A2" w:rsidRDefault="00A354A2" w:rsidP="00A354A2">
      <w:pPr>
        <w:pStyle w:val="Web"/>
        <w:numPr>
          <w:ilvl w:val="1"/>
          <w:numId w:val="7"/>
        </w:numPr>
        <w:spacing w:after="159" w:line="276" w:lineRule="auto"/>
      </w:pPr>
      <w:r>
        <w:rPr>
          <w:rFonts w:ascii="Calibri" w:hAnsi="Calibri" w:cs="Calibri"/>
          <w:sz w:val="22"/>
          <w:szCs w:val="22"/>
        </w:rPr>
        <w:t>Τεχνικό φυλλάδιο (</w:t>
      </w:r>
      <w:proofErr w:type="spellStart"/>
      <w:r>
        <w:rPr>
          <w:rFonts w:ascii="Calibri" w:hAnsi="Calibri" w:cs="Calibri"/>
          <w:sz w:val="22"/>
          <w:szCs w:val="22"/>
        </w:rPr>
        <w:t>prospectus</w:t>
      </w:r>
      <w:proofErr w:type="spellEnd"/>
      <w:r>
        <w:rPr>
          <w:rFonts w:ascii="Calibri" w:hAnsi="Calibri" w:cs="Calibri"/>
          <w:sz w:val="22"/>
          <w:szCs w:val="22"/>
        </w:rPr>
        <w:t>) του εξοπλισμού επεξεργασίας των αποβλήτων.</w:t>
      </w:r>
      <w:r>
        <w:t xml:space="preserve"> </w:t>
      </w:r>
    </w:p>
    <w:p w:rsidR="00A354A2" w:rsidRDefault="00A354A2" w:rsidP="00A354A2">
      <w:pPr>
        <w:pStyle w:val="Web"/>
        <w:numPr>
          <w:ilvl w:val="1"/>
          <w:numId w:val="7"/>
        </w:numPr>
        <w:spacing w:after="159" w:line="276" w:lineRule="auto"/>
      </w:pPr>
      <w:r>
        <w:rPr>
          <w:rFonts w:ascii="Calibri" w:hAnsi="Calibri" w:cs="Calibri"/>
          <w:sz w:val="22"/>
          <w:szCs w:val="22"/>
        </w:rPr>
        <w:t xml:space="preserve">Τις απαραίτητες πιστοποιήσεις για την λειτουργία του εξοπλισμού σε χώρες της Ευρωπαϊκής Ένωσης (CE συστήματος επεξεργασίας, ISO κατασκευαστικού οίκου συστήματος επεξεργασίας, </w:t>
      </w:r>
      <w:proofErr w:type="spellStart"/>
      <w:r>
        <w:rPr>
          <w:rFonts w:ascii="Calibri" w:hAnsi="Calibri" w:cs="Calibri"/>
          <w:sz w:val="22"/>
          <w:szCs w:val="22"/>
        </w:rPr>
        <w:t>κλπ</w:t>
      </w:r>
      <w:proofErr w:type="spellEnd"/>
      <w:r>
        <w:rPr>
          <w:rFonts w:ascii="Calibri" w:hAnsi="Calibri" w:cs="Calibri"/>
          <w:sz w:val="22"/>
          <w:szCs w:val="22"/>
        </w:rPr>
        <w:t xml:space="preserve">). </w:t>
      </w:r>
    </w:p>
    <w:p w:rsidR="00A354A2" w:rsidRDefault="00A354A2" w:rsidP="00A354A2">
      <w:pPr>
        <w:pStyle w:val="Web"/>
        <w:spacing w:after="261" w:line="276" w:lineRule="auto"/>
        <w:ind w:left="720" w:hanging="363"/>
      </w:pPr>
      <w:r>
        <w:rPr>
          <w:rFonts w:ascii="Calibri" w:hAnsi="Calibri" w:cs="Calibri"/>
          <w:sz w:val="22"/>
          <w:szCs w:val="22"/>
        </w:rPr>
        <w:t>14. Να κατατεθεί ασφαλιστήριο συμβόλαιο του νόμιμου κατόχου της άδειας λειτουργίας της εγκατάστασης επεξεργασίας ΕΑΑΜ με ασφαλιστική εταιρεία για ασφάλιση της αστικής ευθύνης και κάλυψη ζημιών προς τρίτους και το περιβάλλον, σύμφωνα με την ΚΥΑ 146163/2012).</w:t>
      </w:r>
    </w:p>
    <w:p w:rsidR="00A354A2" w:rsidRDefault="00A354A2" w:rsidP="00A354A2">
      <w:pPr>
        <w:pStyle w:val="Web"/>
        <w:numPr>
          <w:ilvl w:val="0"/>
          <w:numId w:val="8"/>
        </w:numPr>
        <w:spacing w:after="159" w:line="256" w:lineRule="auto"/>
      </w:pPr>
      <w:r>
        <w:rPr>
          <w:rFonts w:ascii="Calibri" w:hAnsi="Calibri" w:cs="Calibri"/>
          <w:sz w:val="22"/>
          <w:szCs w:val="22"/>
        </w:rPr>
        <w:t>Να γίνεται απολύμανση των μέσων με τα οποία μεταφέρονται τα απόβλητα και των αποθηκευτικών χώρων αυτών, λαμβάνοντας υπόψη τα πρότυπα ΕΛΟΤ ΕΝ 1275-99 και ΕΛΟΤ ΕΝ 1276-98. Να κατατεθούν τα σχετικά πιστοποιητικά των απολυμαντικών.</w:t>
      </w:r>
      <w:r>
        <w:t xml:space="preserve"> </w:t>
      </w:r>
    </w:p>
    <w:p w:rsidR="00A354A2" w:rsidRDefault="00A354A2" w:rsidP="00A354A2">
      <w:pPr>
        <w:pStyle w:val="Web"/>
        <w:numPr>
          <w:ilvl w:val="0"/>
          <w:numId w:val="8"/>
        </w:numPr>
        <w:spacing w:after="159" w:line="256" w:lineRule="auto"/>
      </w:pPr>
      <w:r>
        <w:rPr>
          <w:rFonts w:ascii="Calibri" w:hAnsi="Calibri" w:cs="Calibri"/>
          <w:sz w:val="22"/>
          <w:szCs w:val="22"/>
        </w:rPr>
        <w:t>Ο φορέας λειτουργίας της εγκατάστασης αποστείρωσης θα πρέπει να εφαρμόζει συγκεκριμένο διάγραμμα λειτουργίας, το οποίο θα αναφέρει θερμοκρασία, πίεση, τύπο συσκευασίας, χρόνος παραμονής στη θερμοκρασία αποστείρωσης, αποδεκτή περιεκτικότητα των αποβλήτων σε υγρασία, μέγιστο φορτίο που μπορεί ανά κύκλο εργασίας να δεχτεί ο συγκεκριμένος εξοπλισμός.</w:t>
      </w:r>
      <w:r>
        <w:t xml:space="preserve"> </w:t>
      </w:r>
    </w:p>
    <w:p w:rsidR="00A354A2" w:rsidRDefault="00A354A2" w:rsidP="00A354A2">
      <w:pPr>
        <w:pStyle w:val="Web"/>
        <w:numPr>
          <w:ilvl w:val="0"/>
          <w:numId w:val="8"/>
        </w:numPr>
        <w:spacing w:after="159" w:line="256" w:lineRule="auto"/>
      </w:pPr>
      <w:r>
        <w:rPr>
          <w:rFonts w:ascii="Calibri" w:hAnsi="Calibri" w:cs="Calibri"/>
          <w:sz w:val="22"/>
          <w:szCs w:val="22"/>
        </w:rPr>
        <w:t>Ο φορέας λειτουργίας της εγκατάστασης αποστείρωσης θα πρέπει να εφαρμόζει έλεγχο και ημερήσια καταγραφή σε κάθε κύκλο εργασίας του είδους και της ποσότητας των αποβλήτων προς επεξεργασία, των διαγραμμάτων θερμοκρασίας, της πίεσης και χρόνου παραμονής τους στη μέγιστη θερμοκρασία επεξεργασίας.</w:t>
      </w:r>
      <w:r>
        <w:t xml:space="preserve"> </w:t>
      </w:r>
    </w:p>
    <w:p w:rsidR="00A354A2" w:rsidRDefault="00A354A2" w:rsidP="00A354A2">
      <w:pPr>
        <w:pStyle w:val="Web"/>
        <w:numPr>
          <w:ilvl w:val="0"/>
          <w:numId w:val="8"/>
        </w:numPr>
        <w:spacing w:after="159" w:line="256" w:lineRule="auto"/>
      </w:pPr>
      <w:r>
        <w:rPr>
          <w:rFonts w:ascii="Calibri" w:hAnsi="Calibri" w:cs="Calibri"/>
          <w:sz w:val="22"/>
          <w:szCs w:val="22"/>
        </w:rPr>
        <w:t>Ο φορέας λειτουργίας της εγκατάστασης αποστείρωσης θα πρέπει να πραγματοποιεί ετήσιο έλεγχο των θερμομέτρων, μανομέτρων, ζυγών και λοιπού καταγραφικού εξοπλισμού.</w:t>
      </w:r>
      <w:r>
        <w:t xml:space="preserve"> </w:t>
      </w:r>
    </w:p>
    <w:p w:rsidR="00A354A2" w:rsidRDefault="00A354A2" w:rsidP="00A354A2">
      <w:pPr>
        <w:pStyle w:val="Web"/>
        <w:numPr>
          <w:ilvl w:val="0"/>
          <w:numId w:val="8"/>
        </w:numPr>
        <w:spacing w:after="159" w:line="256" w:lineRule="auto"/>
      </w:pPr>
      <w:r>
        <w:rPr>
          <w:rFonts w:ascii="Calibri" w:hAnsi="Calibri" w:cs="Calibri"/>
          <w:sz w:val="22"/>
          <w:szCs w:val="22"/>
        </w:rPr>
        <w:t>Ο φορέας λειτουργίας της εγκατάστασης αποστείρωσης θα πρέπει να εφαρμόζει το πρότυπο ΕΛΟΤ ΕΝ 12347-97 όπου απαιτείται (κατηγοριοποίηση, ικανότητα καθαρισμού, ικανότητα αποστείρωσης, στεγανότητα διαρροών). Ο υποψήφιος ανάδοχος υποχρεούται να προσκομίσει σχετικό πιστοποιητικό του ΕΛΟΤ.</w:t>
      </w:r>
      <w:r>
        <w:t xml:space="preserve"> </w:t>
      </w:r>
    </w:p>
    <w:p w:rsidR="00A354A2" w:rsidRDefault="00A354A2" w:rsidP="00A354A2">
      <w:pPr>
        <w:pStyle w:val="Web"/>
        <w:numPr>
          <w:ilvl w:val="0"/>
          <w:numId w:val="8"/>
        </w:numPr>
        <w:spacing w:after="159" w:line="256" w:lineRule="auto"/>
      </w:pPr>
      <w:r>
        <w:rPr>
          <w:rFonts w:ascii="Calibri" w:hAnsi="Calibri" w:cs="Calibri"/>
          <w:sz w:val="22"/>
          <w:szCs w:val="22"/>
        </w:rPr>
        <w:t xml:space="preserve">Ο ανάδοχος οφείλει να τηρεί βιβλία καθημερινής λειτουργίας και ελέγχου της εγκατάστασης, με βάση τα οποία καταρτίζουν τις ετήσιες εκθέσεις για το ΗΜΑ. Οι μετρήσεις καταγράφονται στο βιβλίο λειτουργίας και ελέγχου της εγκατάστασης θεωρημένο από της αρμόδια Υπηρεσία Περιβάλλοντος της οικείας Περιφέρειας. Να κατατεθούν αντίγραφα των κατατεθειμένων στο ΗΜΑ Ετήσιων Απολογιστικών Εκθέσεων του νόμιμου κατόχου της άδειας επεξεργασίας ΕΑΑΜ των τριών (3) προηγούμενων ετών, στις οποίες να αναφέρονται τα στοιχεία των ΕΑΑΜ που επεξεργάστηκαν από αυτόν και αποδεικνύουν την </w:t>
      </w:r>
      <w:proofErr w:type="spellStart"/>
      <w:r>
        <w:rPr>
          <w:rFonts w:ascii="Calibri" w:hAnsi="Calibri" w:cs="Calibri"/>
          <w:sz w:val="22"/>
          <w:szCs w:val="22"/>
        </w:rPr>
        <w:t>κατ</w:t>
      </w:r>
      <w:proofErr w:type="spellEnd"/>
      <w:r>
        <w:rPr>
          <w:rFonts w:ascii="Calibri" w:hAnsi="Calibri" w:cs="Calibri"/>
          <w:sz w:val="22"/>
          <w:szCs w:val="22"/>
        </w:rPr>
        <w:t>΄ ελάχιστον απαιτούμενη τριετή εμπειρία στο συγκεκριμένο αντικείμενο, την τεχνική ικανότητα και την αξιοπιστία του νόμιμου κατόχου της άδειας επεξεργασίας ΕΑΑΜ, στην εκτέλεση ανάλογου ποσοτικού και οικονομικού μεγέθους έργων.</w:t>
      </w:r>
      <w:r>
        <w:t xml:space="preserve"> </w:t>
      </w:r>
    </w:p>
    <w:p w:rsidR="00A354A2" w:rsidRDefault="00A354A2" w:rsidP="00A354A2">
      <w:pPr>
        <w:pStyle w:val="Web"/>
        <w:numPr>
          <w:ilvl w:val="0"/>
          <w:numId w:val="8"/>
        </w:numPr>
        <w:spacing w:after="159" w:line="256" w:lineRule="auto"/>
      </w:pPr>
      <w:r>
        <w:rPr>
          <w:rFonts w:ascii="Calibri" w:hAnsi="Calibri" w:cs="Calibri"/>
          <w:sz w:val="22"/>
          <w:szCs w:val="22"/>
        </w:rPr>
        <w:t xml:space="preserve">Ο ανάδοχος να ζυγίζει και να καταγράφει την προς αποστείρωση ποσότητα ΕΑΑΜ παρουσία Επιτροπής της Υγειονομικής Μονάδας. Στη εγκατάσταση θα πρέπει να υπάρχει πρόβλεψη προσωρινής αποθήκευσης των ΕΑΑΜ μέχρι τρείς (3) ημέρες σε θερμοκρασία ≤5 </w:t>
      </w:r>
      <w:proofErr w:type="spellStart"/>
      <w:r>
        <w:rPr>
          <w:rFonts w:ascii="Calibri" w:hAnsi="Calibri" w:cs="Calibri"/>
          <w:sz w:val="22"/>
          <w:szCs w:val="22"/>
          <w:vertAlign w:val="superscript"/>
        </w:rPr>
        <w:t>ο</w:t>
      </w:r>
      <w:r>
        <w:rPr>
          <w:rFonts w:ascii="Calibri" w:hAnsi="Calibri" w:cs="Calibri"/>
          <w:sz w:val="22"/>
          <w:szCs w:val="22"/>
        </w:rPr>
        <w:t>C</w:t>
      </w:r>
      <w:proofErr w:type="spellEnd"/>
      <w:r>
        <w:rPr>
          <w:rFonts w:ascii="Calibri" w:hAnsi="Calibri" w:cs="Calibri"/>
          <w:sz w:val="22"/>
          <w:szCs w:val="22"/>
        </w:rPr>
        <w:t xml:space="preserve"> σε κατάλληλα </w:t>
      </w:r>
      <w:r>
        <w:rPr>
          <w:rFonts w:ascii="Calibri" w:hAnsi="Calibri" w:cs="Calibri"/>
          <w:sz w:val="22"/>
          <w:szCs w:val="22"/>
        </w:rPr>
        <w:lastRenderedPageBreak/>
        <w:t>ψυγεία, είτε λόγω λειτουργικών αναγκών, είτε λόγω βλάβης της μονάδας αποτέφρωσης ή αποστείρωσης είτε λόγω αναγκαίων έργων συντήρησης.</w:t>
      </w:r>
      <w:r>
        <w:t xml:space="preserve"> </w:t>
      </w:r>
    </w:p>
    <w:p w:rsidR="00A354A2" w:rsidRDefault="00A354A2" w:rsidP="00A354A2">
      <w:pPr>
        <w:pStyle w:val="Web"/>
        <w:spacing w:after="159" w:line="249" w:lineRule="atLeast"/>
        <w:ind w:left="720" w:hanging="363"/>
      </w:pPr>
      <w:bookmarkStart w:id="4" w:name="_Hlk71750529"/>
      <w:bookmarkStart w:id="5" w:name="_Hlk71750574"/>
      <w:bookmarkEnd w:id="4"/>
      <w:bookmarkEnd w:id="5"/>
      <w:r>
        <w:rPr>
          <w:rFonts w:ascii="Calibri" w:hAnsi="Calibri" w:cs="Calibri"/>
          <w:sz w:val="22"/>
          <w:szCs w:val="22"/>
        </w:rPr>
        <w:t>22. Να κατατεθεί υπεύθυνη δήλωση που να δηλώνεται ότι ο υποψήφιος ανάδοχος/φορέας επεξεργασίας ΕΑΑΜ θα επιληφθεί της διαχείρισης του τελικού προϊόντος (αποστειρωμένα ΕΑΑΜ) και ότι με δική του ευθύνη θα μεταφέρει το τελικό προϊόν στον πλησιέστερα ΧΥΤΑ ή σε άλλο χώρο, όπου θα επιτρέπεται η διάθεση του και ότι σε κάθε περίπτωση, η μεταφορά και η τελική διάθεση των επεξεργασμένων ΕΑΑΜ θα γίνεται σύμφωνα με την ΚΥΑ οικ. 146163/8-5-2012 όπως ισχύει σήμερα. Τα αποστειρωμένα ΕΑΑΜ τοποθετούνται από το προσωπικό του αναδόχου, σε ανθεκτικούς υποδοχείς κίτρινου χρώματος, που προμηθεύεται ο ίδιος, στους οποίους αναγράφεται ο τίτλος «Αποστειρωμένα ΕΑΑΜ», η ονομασία του φυσικού ή νομικού προσώπου επεξεργασίας, η ονομασία της Υγειονομικής Μονάδας ή/και της Αναθέτουσας Αρχής και η ημερομηνία αποστείρωσης (αρθρ. 4.3.3, Παρ. Ι της ΚΥΑ 146163/2012 όπως ισχύει). Επιπλέον να προσκομιστούν:</w:t>
      </w:r>
    </w:p>
    <w:p w:rsidR="00A354A2" w:rsidRDefault="00A354A2" w:rsidP="00A354A2">
      <w:pPr>
        <w:pStyle w:val="Web"/>
        <w:spacing w:after="198"/>
        <w:ind w:left="992"/>
      </w:pPr>
      <w:bookmarkStart w:id="6" w:name="_Hlk71750615"/>
      <w:bookmarkEnd w:id="6"/>
      <w:r>
        <w:rPr>
          <w:rFonts w:ascii="Calibri" w:hAnsi="Calibri" w:cs="Calibri"/>
          <w:color w:val="000000"/>
          <w:sz w:val="22"/>
          <w:szCs w:val="22"/>
        </w:rPr>
        <w:t>α) Βεβαίωση του τελικού αποδέκτη (ΧΥΤΑ) ότι δέχεται προς τελική διάθεση τα αποστειρωμένα (επεξεργασμένα) ΕΑΑΜ που παράγονται από τον Ανάδοχο.</w:t>
      </w:r>
    </w:p>
    <w:p w:rsidR="00A354A2" w:rsidRDefault="00A354A2" w:rsidP="00A354A2">
      <w:pPr>
        <w:pStyle w:val="Web"/>
        <w:spacing w:after="159" w:line="256" w:lineRule="auto"/>
        <w:ind w:left="992"/>
      </w:pPr>
      <w:r>
        <w:rPr>
          <w:rFonts w:ascii="Calibri" w:hAnsi="Calibri" w:cs="Calibri"/>
          <w:color w:val="000000"/>
          <w:sz w:val="22"/>
          <w:szCs w:val="22"/>
        </w:rPr>
        <w:t xml:space="preserve">β) Ασφαλιστήριο συμβόλαιο σε ισχύ με ασφαλιστική κάλυψη για αστική ευθύνη έναντι τρίτων και την επαναφορά του περιβάλλοντος στην πρότερα κατάσταση καθώς και εγγραφή και καταχώριση στο ηλεκτρονικό μητρώο αποβλήτων (ΗΜΑ) του Αναδόχου για τη συλλογή - μεταφορά στερεών μη επικινδύνων αποβλήτων προς τον τελικό αποδέκτη για τα απόβλητα που έχουν υποστεί αποστείρωση. Εφόσον η παραπάνω εργασία πραγματοποιείται από άλλη </w:t>
      </w:r>
      <w:proofErr w:type="spellStart"/>
      <w:r>
        <w:rPr>
          <w:rFonts w:ascii="Calibri" w:hAnsi="Calibri" w:cs="Calibri"/>
          <w:color w:val="000000"/>
          <w:sz w:val="22"/>
          <w:szCs w:val="22"/>
        </w:rPr>
        <w:t>αδειοδοτημένη</w:t>
      </w:r>
      <w:proofErr w:type="spellEnd"/>
      <w:r>
        <w:rPr>
          <w:rFonts w:ascii="Calibri" w:hAnsi="Calibri" w:cs="Calibri"/>
          <w:color w:val="000000"/>
          <w:sz w:val="22"/>
          <w:szCs w:val="22"/>
        </w:rPr>
        <w:t xml:space="preserve"> εταιρεία, να προσκομιστεί επιπλέον σύμβαση του υποψήφιου αναδόχου με </w:t>
      </w:r>
      <w:proofErr w:type="spellStart"/>
      <w:r>
        <w:rPr>
          <w:rFonts w:ascii="Calibri" w:hAnsi="Calibri" w:cs="Calibri"/>
          <w:color w:val="000000"/>
          <w:sz w:val="22"/>
          <w:szCs w:val="22"/>
        </w:rPr>
        <w:t>αδειοδοτημένη</w:t>
      </w:r>
      <w:proofErr w:type="spellEnd"/>
      <w:r>
        <w:rPr>
          <w:rFonts w:ascii="Calibri" w:hAnsi="Calibri" w:cs="Calibri"/>
          <w:color w:val="000000"/>
          <w:sz w:val="22"/>
          <w:szCs w:val="22"/>
        </w:rPr>
        <w:t xml:space="preserve"> εταιρεία που θα εκτελέσει το έργο αυτό.</w:t>
      </w:r>
    </w:p>
    <w:p w:rsidR="00A354A2" w:rsidRDefault="00A354A2" w:rsidP="00A354A2">
      <w:pPr>
        <w:pStyle w:val="Web"/>
        <w:numPr>
          <w:ilvl w:val="0"/>
          <w:numId w:val="9"/>
        </w:numPr>
        <w:spacing w:after="159" w:line="256" w:lineRule="auto"/>
      </w:pPr>
      <w:r>
        <w:rPr>
          <w:rFonts w:ascii="Calibri" w:hAnsi="Calibri" w:cs="Calibri"/>
          <w:sz w:val="22"/>
          <w:szCs w:val="22"/>
        </w:rPr>
        <w:t>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w:t>
      </w:r>
      <w:r>
        <w:t xml:space="preserve"> </w:t>
      </w:r>
    </w:p>
    <w:p w:rsidR="00A354A2" w:rsidRDefault="00A354A2" w:rsidP="00A354A2">
      <w:pPr>
        <w:pStyle w:val="Web"/>
        <w:spacing w:after="240" w:line="256" w:lineRule="auto"/>
      </w:pPr>
    </w:p>
    <w:p w:rsidR="00A354A2" w:rsidRDefault="00A354A2" w:rsidP="00A354A2">
      <w:pPr>
        <w:pStyle w:val="Web"/>
        <w:spacing w:after="159" w:line="256" w:lineRule="auto"/>
      </w:pPr>
      <w:r>
        <w:rPr>
          <w:rFonts w:ascii="Calibri" w:hAnsi="Calibri" w:cs="Calibri"/>
          <w:sz w:val="22"/>
          <w:szCs w:val="22"/>
        </w:rPr>
        <w:t>ΕΛΑΧΙΣΤΕΣ ΤΕΧΝΙΚΕΣ ΚΑΙ ΠΕΡΙΒΑΛΛΟΝΤΙΚΕΣ ΑΠΑΙΤΗΣΕΙΣ ΕΓΚΑΤΑΣΤΑΣΕΩΝ ΑΠΟΤΕΦΡΩΣΗΣ</w:t>
      </w:r>
    </w:p>
    <w:p w:rsidR="00A354A2" w:rsidRDefault="00A354A2" w:rsidP="00A354A2">
      <w:pPr>
        <w:pStyle w:val="Web"/>
        <w:spacing w:after="159" w:line="256" w:lineRule="auto"/>
      </w:pPr>
      <w:r>
        <w:rPr>
          <w:rFonts w:ascii="Calibri" w:hAnsi="Calibri" w:cs="Calibri"/>
          <w:sz w:val="22"/>
          <w:szCs w:val="22"/>
        </w:rPr>
        <w:t xml:space="preserve">1. Η μονάδα επεξεργασίας να διαθέτει τα απαραίτητα πιστοποιητικά και άδειες </w:t>
      </w:r>
      <w:proofErr w:type="spellStart"/>
      <w:r>
        <w:rPr>
          <w:rFonts w:ascii="Calibri" w:hAnsi="Calibri" w:cs="Calibri"/>
          <w:sz w:val="22"/>
          <w:szCs w:val="22"/>
        </w:rPr>
        <w:t>καταλληλότητας</w:t>
      </w:r>
      <w:proofErr w:type="spellEnd"/>
      <w:r>
        <w:rPr>
          <w:rFonts w:ascii="Calibri" w:hAnsi="Calibri" w:cs="Calibri"/>
          <w:sz w:val="22"/>
          <w:szCs w:val="22"/>
        </w:rPr>
        <w:t xml:space="preserve"> και ασφαλούς λειτουργίας, (σύμφωνα με την ΚΥΑ 146163/2012) από το Γενικό Γραμματέα της Περιφέρειας (π.χ. έγκριση περιβαλλοντικών όρων) και τις αρμόδιες υπηρεσίες της Περιφέρειας στην οποία δραστηριοποιείται. Το προσωπικό του αναδόχου που λειτουργεί τη μονάδα επεξεργασίας να είναι κατάλληλα εκπαιδευμένο και εξειδικευμένο και να διαθέτει τις απαραίτητες άδειες και πιστοποιητικά που χορηγεί το ελληνικό κράτος στις περιπτώσεις αυτές.</w:t>
      </w:r>
    </w:p>
    <w:p w:rsidR="00A354A2" w:rsidRDefault="00A354A2" w:rsidP="00A354A2">
      <w:pPr>
        <w:pStyle w:val="Web"/>
        <w:spacing w:after="159" w:line="256" w:lineRule="auto"/>
      </w:pPr>
      <w:r>
        <w:rPr>
          <w:rFonts w:ascii="Calibri" w:hAnsi="Calibri" w:cs="Calibri"/>
          <w:sz w:val="22"/>
          <w:szCs w:val="22"/>
        </w:rPr>
        <w:t>2. Κατά την εφαρμογή της μεθόδου αποτέφρωσης, ο ανάδοχος θα πρέπει να τηρεί τα προβλεπόμενα μέτρα, όρους και περιορισμούς, οριακές τιμές εκπομπών για την πρόληψη ρύπανσης του περιβάλλοντος από την αποτέφρωση των επικίνδυνων αποβλήτων σύμφωνα με την οδηγία 2000/76/ΕΚ της Ε.Ε. για «την αποτέφρωση των αποβλήτων» ή την Ελληνική Νομοθεσία εφόσον αυτή είναι αυστηρότερη.</w:t>
      </w:r>
    </w:p>
    <w:p w:rsidR="00A354A2" w:rsidRDefault="00A354A2" w:rsidP="00A354A2">
      <w:pPr>
        <w:pStyle w:val="Web"/>
        <w:spacing w:after="159" w:line="256" w:lineRule="auto"/>
      </w:pPr>
      <w:r>
        <w:rPr>
          <w:rFonts w:ascii="Calibri" w:hAnsi="Calibri" w:cs="Calibri"/>
          <w:sz w:val="22"/>
          <w:szCs w:val="22"/>
        </w:rPr>
        <w:t xml:space="preserve">3. Η μονάδα αποτέφρωσης να λειτουργεί κατά τέτοιο τρόπο ώστε η θερμοκρασία των αερίων που εκλύονται κατά τη διεργασία να αυξάνεται, με ελεγχόμενο και ομοιογενή τρόπο και ακόμη και υπό τις δυσμενέστερες συνθήκες στους 850οC, μετρούμενη στο εσωτερικό τοίχωμα ή σε άλλο αντιπροσωπευτικό σημείο του θαλάμου καύσης όπως ορίζεται στην άδεια λειτουργίας της εγκατάστασης για δύο τουλάχιστον δευτερόλεπτα. Εάν αποτεφρώνονται ΕΑΑΜ που περιέχουν πάνω από 1% </w:t>
      </w:r>
      <w:proofErr w:type="spellStart"/>
      <w:r>
        <w:rPr>
          <w:rFonts w:ascii="Calibri" w:hAnsi="Calibri" w:cs="Calibri"/>
          <w:sz w:val="22"/>
          <w:szCs w:val="22"/>
        </w:rPr>
        <w:t>αλογονούχων</w:t>
      </w:r>
      <w:proofErr w:type="spellEnd"/>
      <w:r>
        <w:rPr>
          <w:rFonts w:ascii="Calibri" w:hAnsi="Calibri" w:cs="Calibri"/>
          <w:sz w:val="22"/>
          <w:szCs w:val="22"/>
        </w:rPr>
        <w:t xml:space="preserve"> </w:t>
      </w:r>
      <w:r>
        <w:rPr>
          <w:rFonts w:ascii="Calibri" w:hAnsi="Calibri" w:cs="Calibri"/>
          <w:sz w:val="22"/>
          <w:szCs w:val="22"/>
        </w:rPr>
        <w:lastRenderedPageBreak/>
        <w:t>οργανικών ενώσεων, εκφρασμένων σε χλώριο, η θερμοκρασία πρέπει να αυξάνεται στους 1100οC, επί δύο δευτερόλεπτα τουλάχιστον.</w:t>
      </w:r>
    </w:p>
    <w:p w:rsidR="00A354A2" w:rsidRDefault="00A354A2" w:rsidP="00A354A2">
      <w:pPr>
        <w:pStyle w:val="Web"/>
        <w:spacing w:after="159" w:line="256" w:lineRule="auto"/>
      </w:pPr>
      <w:r>
        <w:rPr>
          <w:rFonts w:ascii="Calibri" w:hAnsi="Calibri" w:cs="Calibri"/>
          <w:sz w:val="22"/>
          <w:szCs w:val="22"/>
        </w:rPr>
        <w:t>4. Η μονάδα αποτέφρωσης να είναι εφοδιασμένη με ένα τουλάχιστον εφεδρικό καυστήρα, που πρέπει να τίθεται αυτόματα σε λειτουργία μόλις η θερμοκρασία των καυσαερίων πέσει κάτω από τους 850οC ή τους 1100οC κατά περίπτωση. Οι θερμοκρασίες αυτές θα πρέπει να τηρούνται καθ’ όλη τη διάρκεια των φάσεων καύσης και για όσο χρόνο υπάρχουν ακόμη στο θάλαμο καύσης ΕΑΑΜ μη αποτεφρωμένα.</w:t>
      </w:r>
    </w:p>
    <w:p w:rsidR="00A354A2" w:rsidRDefault="00A354A2" w:rsidP="00A354A2">
      <w:pPr>
        <w:pStyle w:val="Web"/>
        <w:spacing w:after="159" w:line="256" w:lineRule="auto"/>
      </w:pPr>
      <w:r>
        <w:rPr>
          <w:rFonts w:ascii="Calibri" w:hAnsi="Calibri" w:cs="Calibri"/>
          <w:sz w:val="22"/>
          <w:szCs w:val="22"/>
        </w:rPr>
        <w:t xml:space="preserve">5. Το σύστημα τροφοδοσίας να είναι κατασκευασμένο κατά τρόπο ώστε να </w:t>
      </w:r>
      <w:proofErr w:type="spellStart"/>
      <w:r>
        <w:rPr>
          <w:rFonts w:ascii="Calibri" w:hAnsi="Calibri" w:cs="Calibri"/>
          <w:sz w:val="22"/>
          <w:szCs w:val="22"/>
        </w:rPr>
        <w:t>απολυμαίνεται</w:t>
      </w:r>
      <w:proofErr w:type="spellEnd"/>
      <w:r>
        <w:rPr>
          <w:rFonts w:ascii="Calibri" w:hAnsi="Calibri" w:cs="Calibri"/>
          <w:sz w:val="22"/>
          <w:szCs w:val="22"/>
        </w:rPr>
        <w:t xml:space="preserve"> εύκολα, να εμποδίζεται η χύδην τροφοδοσία της εγκατάστασης και να παρεμποδίζεται η παραμόρφωση των δοχείων αποβλήτων – όπου αυτά χρησιμοποιούνται – προ της εισόδου τους στο θάλαμο καύσης.</w:t>
      </w:r>
    </w:p>
    <w:p w:rsidR="00A354A2" w:rsidRDefault="00A354A2" w:rsidP="00A354A2">
      <w:pPr>
        <w:pStyle w:val="Web"/>
        <w:spacing w:after="159" w:line="256" w:lineRule="auto"/>
      </w:pPr>
      <w:r>
        <w:rPr>
          <w:rFonts w:ascii="Calibri" w:hAnsi="Calibri" w:cs="Calibri"/>
          <w:sz w:val="22"/>
          <w:szCs w:val="22"/>
        </w:rPr>
        <w:t>6. Οι θάλαμοι καύσης πρέπει να διαθέτουν επαρκή χωρητικότητα για τροφοδοτική δόση ίση τουλάχιστον με το 1/10 της ωριαίας δυναμικότητας της εγκατάστασης.</w:t>
      </w:r>
    </w:p>
    <w:p w:rsidR="00A354A2" w:rsidRDefault="00A354A2" w:rsidP="00A354A2">
      <w:pPr>
        <w:pStyle w:val="Web"/>
        <w:spacing w:after="159" w:line="256" w:lineRule="auto"/>
      </w:pPr>
      <w:r>
        <w:rPr>
          <w:rFonts w:ascii="Calibri" w:hAnsi="Calibri" w:cs="Calibri"/>
          <w:sz w:val="22"/>
          <w:szCs w:val="22"/>
        </w:rPr>
        <w:t>7. Η μονάδα αποτέφρωσης πρέπει να είναι υποχρεωτικά σταθερή.</w:t>
      </w:r>
    </w:p>
    <w:p w:rsidR="00A354A2" w:rsidRDefault="00A354A2" w:rsidP="00A354A2">
      <w:pPr>
        <w:pStyle w:val="Web"/>
        <w:spacing w:after="159" w:line="256" w:lineRule="auto"/>
      </w:pPr>
      <w:r>
        <w:rPr>
          <w:rFonts w:ascii="Calibri" w:hAnsi="Calibri" w:cs="Calibri"/>
          <w:sz w:val="22"/>
          <w:szCs w:val="22"/>
        </w:rPr>
        <w:t xml:space="preserve">8. Ο φορέας λειτουργίας της εγκατάστασης είναι υποχρεωμένος να εφαρμόζει συγκεκριμένο διάγραμμα λειτουργίας το οποίο θα αναφέρει θερμοκρασία αποτέφρωσης, χρόνο παραμονής των δημιουργουμένων </w:t>
      </w:r>
      <w:proofErr w:type="spellStart"/>
      <w:r>
        <w:rPr>
          <w:rFonts w:ascii="Calibri" w:hAnsi="Calibri" w:cs="Calibri"/>
          <w:sz w:val="22"/>
          <w:szCs w:val="22"/>
        </w:rPr>
        <w:t>απαερίων</w:t>
      </w:r>
      <w:proofErr w:type="spellEnd"/>
      <w:r>
        <w:rPr>
          <w:rFonts w:ascii="Calibri" w:hAnsi="Calibri" w:cs="Calibri"/>
          <w:sz w:val="22"/>
          <w:szCs w:val="22"/>
        </w:rPr>
        <w:t xml:space="preserve"> στην παραπάνω θερμοκρασία αποτέφρωσης, αποδεκτή συσκευασία, αποδεκτή περιεκτικότητα των αποβλήτων σε υγρασία, μέγιστο φορτίο που μπορεί ανά κύκλο εργασίας να δεχτεί προς επεξεργασία ο συγκεκριμένος εξοπλισμός.</w:t>
      </w:r>
    </w:p>
    <w:p w:rsidR="00A354A2" w:rsidRDefault="00A354A2" w:rsidP="00A354A2">
      <w:pPr>
        <w:pStyle w:val="Web"/>
        <w:spacing w:after="159" w:line="256" w:lineRule="auto"/>
      </w:pPr>
      <w:r>
        <w:rPr>
          <w:rFonts w:ascii="Calibri" w:hAnsi="Calibri" w:cs="Calibri"/>
          <w:sz w:val="22"/>
          <w:szCs w:val="22"/>
        </w:rPr>
        <w:t xml:space="preserve">9. Ο φορέας λειτουργίας της εγκατάστασης είναι υποχρεωμένος να εφαρμόζει έλεγχο και συνεχή καταγραφή της θερμοκρασίας των </w:t>
      </w:r>
      <w:proofErr w:type="spellStart"/>
      <w:r>
        <w:rPr>
          <w:rFonts w:ascii="Calibri" w:hAnsi="Calibri" w:cs="Calibri"/>
          <w:sz w:val="22"/>
          <w:szCs w:val="22"/>
        </w:rPr>
        <w:t>απαερίων</w:t>
      </w:r>
      <w:proofErr w:type="spellEnd"/>
      <w:r>
        <w:rPr>
          <w:rFonts w:ascii="Calibri" w:hAnsi="Calibri" w:cs="Calibri"/>
          <w:sz w:val="22"/>
          <w:szCs w:val="22"/>
        </w:rPr>
        <w:t xml:space="preserve"> στο θάλαμο καύσης και </w:t>
      </w:r>
      <w:proofErr w:type="spellStart"/>
      <w:r>
        <w:rPr>
          <w:rFonts w:ascii="Calibri" w:hAnsi="Calibri" w:cs="Calibri"/>
          <w:sz w:val="22"/>
          <w:szCs w:val="22"/>
        </w:rPr>
        <w:t>μετάκαυσης</w:t>
      </w:r>
      <w:proofErr w:type="spellEnd"/>
      <w:r>
        <w:rPr>
          <w:rFonts w:ascii="Calibri" w:hAnsi="Calibri" w:cs="Calibri"/>
          <w:sz w:val="22"/>
          <w:szCs w:val="22"/>
        </w:rPr>
        <w:t xml:space="preserve"> του αποτεφρωτήρα.</w:t>
      </w:r>
    </w:p>
    <w:p w:rsidR="00A354A2" w:rsidRDefault="00A354A2" w:rsidP="00A354A2">
      <w:pPr>
        <w:pStyle w:val="Web"/>
        <w:spacing w:after="159" w:line="256" w:lineRule="auto"/>
      </w:pPr>
      <w:r>
        <w:rPr>
          <w:rFonts w:ascii="Calibri" w:hAnsi="Calibri" w:cs="Calibri"/>
          <w:sz w:val="22"/>
          <w:szCs w:val="22"/>
        </w:rPr>
        <w:t>10. Ο φορέας λειτουργίας της εγκατάστασης είναι υποχρεωμένος να εφαρμόζει ημερήσια καταγραφή των αποβλήτων που αποτεφρώθηκαν.</w:t>
      </w:r>
    </w:p>
    <w:p w:rsidR="00A354A2" w:rsidRDefault="00A354A2" w:rsidP="00A354A2">
      <w:pPr>
        <w:pStyle w:val="Web"/>
        <w:spacing w:after="159" w:line="256" w:lineRule="auto"/>
      </w:pPr>
      <w:r>
        <w:rPr>
          <w:rFonts w:ascii="Calibri" w:hAnsi="Calibri" w:cs="Calibri"/>
          <w:sz w:val="22"/>
          <w:szCs w:val="22"/>
        </w:rPr>
        <w:t>11.Ο φορέας λειτουργίας της εγκατάστασης είναι υποχρεωμένος να πραγματοποιεί ετήσιο έλεγχο των θερμομέτρων, μανομέτρων και λοιπού καταγραφικού εξοπλισμού.</w:t>
      </w:r>
    </w:p>
    <w:p w:rsidR="00A354A2" w:rsidRDefault="00A354A2" w:rsidP="00A354A2">
      <w:pPr>
        <w:pStyle w:val="Web"/>
        <w:spacing w:after="159" w:line="256" w:lineRule="auto"/>
      </w:pPr>
      <w:r>
        <w:rPr>
          <w:rFonts w:ascii="Calibri" w:hAnsi="Calibri" w:cs="Calibri"/>
          <w:sz w:val="22"/>
          <w:szCs w:val="22"/>
        </w:rPr>
        <w:t>12. Ο φορέας λειτουργίας της εγκατάστασης είναι υποχρεωμένος να διαθέτει σχέδιο αντιμετώπισης εκτάκτων αναγκών.</w:t>
      </w:r>
    </w:p>
    <w:p w:rsidR="00A354A2" w:rsidRDefault="00A354A2" w:rsidP="00A354A2">
      <w:pPr>
        <w:pStyle w:val="Web"/>
        <w:spacing w:after="159" w:line="256" w:lineRule="auto"/>
      </w:pPr>
      <w:r>
        <w:rPr>
          <w:rFonts w:ascii="Calibri" w:hAnsi="Calibri" w:cs="Calibri"/>
          <w:sz w:val="22"/>
          <w:szCs w:val="22"/>
        </w:rPr>
        <w:t>13. Στη εγκατάσταση θα πρέπει να υπάρχει πρόβλεψη προσωρινής αποθήκευσης των προς αποτέφρωση αποβλήτων, για τουλάχιστον 3 μέρες σε θερμοκρασίας ≤5οC σε κατάλληλα ψυγεία, είτε λόγω λειτουργικών αναγκών, είτε λόγο βλάβης της μονάδας αποτέφρωσης, είτε λόγω αναγκαίων έργων συντήρησης.</w:t>
      </w:r>
    </w:p>
    <w:p w:rsidR="00A354A2" w:rsidRDefault="00A354A2" w:rsidP="00A354A2">
      <w:pPr>
        <w:pStyle w:val="Web"/>
        <w:spacing w:after="159" w:line="256" w:lineRule="auto"/>
      </w:pPr>
      <w:r>
        <w:rPr>
          <w:rFonts w:ascii="Calibri" w:hAnsi="Calibri" w:cs="Calibri"/>
          <w:sz w:val="22"/>
          <w:szCs w:val="22"/>
        </w:rPr>
        <w:t>14. Ο ανάδοχος οφείλει να τηρεί βιβλία καθημερινής λειτουργίας και ελέγχου της εγκατάστασης, με βάση τα οποία καταρτίζουν ετήσια έκθεση. Οι μετρήσεις καταγράφονται στο βιβλίο λειτουργίας και ελέγχου της εγκατάστασης θεωρημένο από της αρμόδια Υπηρεσία Περιβάλλοντος της Περιφέρειας.</w:t>
      </w:r>
    </w:p>
    <w:p w:rsidR="00A354A2" w:rsidRDefault="00A354A2" w:rsidP="00A354A2">
      <w:pPr>
        <w:pStyle w:val="Web"/>
        <w:spacing w:after="159" w:line="256" w:lineRule="auto"/>
      </w:pPr>
      <w:r>
        <w:rPr>
          <w:rFonts w:ascii="Calibri" w:hAnsi="Calibri" w:cs="Calibri"/>
          <w:sz w:val="22"/>
          <w:szCs w:val="22"/>
        </w:rPr>
        <w:t>15. Τα λεπτομερή στοιχεία λειτουργίας της εγκατάστασης, συμπεριλαμβανομένων και όλων των στοιχείων των αναλύσεων και μετρήσεων των διενεργουμένων ελέγχων, της επεξεργασίας τους και της αξιολόγησής τους, καθώς και τα συνοδευτικά των φορτίων έγγραφα, φυλάσσονται τουλάχιστον για 10 έτη στα γραφεία του χώρου εγκατάστασης. Αντίγραφο του συνοδευτικού Εντύπου Αναγνώρισης παραδίδει ο ανάδοχος στην εγκατάσταση επεξεργασίας των ΕΑΑΜ καθώς και στο φορέα υποδοχής για τελική διάθεση των υπολειμμάτων καύσης των Επεξεργασμένων ΕΑΑΜ με αποτέφρωση (ΧΥΤΑ ή ΧΥΤΕΑ).</w:t>
      </w:r>
    </w:p>
    <w:p w:rsidR="00A354A2" w:rsidRDefault="00A354A2" w:rsidP="00A354A2">
      <w:pPr>
        <w:pStyle w:val="Web"/>
        <w:spacing w:after="159" w:line="256" w:lineRule="auto"/>
      </w:pPr>
      <w:r>
        <w:rPr>
          <w:rFonts w:ascii="Calibri" w:hAnsi="Calibri" w:cs="Calibri"/>
          <w:sz w:val="22"/>
          <w:szCs w:val="22"/>
        </w:rPr>
        <w:lastRenderedPageBreak/>
        <w:t>Αντίγραφο του Εντύπου παραδίδει ο ανάδοχος και στο φορέα επεξεργασίας όπου οδηγούνται τα απόβλητα για αποτέφρωση, έτσι ώστε να μπορεί να ζητηθεί από την Υ.Μ., βεβαίωση παραλαβής της εκάστοτε ποσότητας προς επεξεργασία μετά την αποτέφρωση, ως επίσης σχετικό έντυπο του τελικού προϊόντος (βεβαίωση τελικής διάθεσης υπολειμμάτων καύσης - ΚΥΑ 146163/2012)).</w:t>
      </w:r>
    </w:p>
    <w:p w:rsidR="00A354A2" w:rsidRDefault="00A354A2" w:rsidP="00A354A2">
      <w:pPr>
        <w:pStyle w:val="Web"/>
        <w:spacing w:after="159" w:line="256" w:lineRule="auto"/>
      </w:pPr>
      <w:r>
        <w:rPr>
          <w:rFonts w:ascii="Calibri" w:hAnsi="Calibri" w:cs="Calibri"/>
          <w:b/>
          <w:bCs/>
          <w:sz w:val="22"/>
          <w:szCs w:val="22"/>
        </w:rPr>
        <w:t xml:space="preserve">Συλλογή, μεταφορά, επεξεργασία και τελική διάθεση μικτών επικίνδυνων αποβλήτων (ΜΕΑ) και άλλων επικινδύνων αποβλήτων (ΑΕΑ), από τους ψυκτικούς θαλάμους του ΓΝ Λασιθίου </w:t>
      </w:r>
      <w:proofErr w:type="spellStart"/>
      <w:r>
        <w:rPr>
          <w:rFonts w:ascii="Calibri" w:hAnsi="Calibri" w:cs="Calibri"/>
          <w:b/>
          <w:bCs/>
          <w:sz w:val="22"/>
          <w:szCs w:val="22"/>
        </w:rPr>
        <w:t>Οργ</w:t>
      </w:r>
      <w:proofErr w:type="spellEnd"/>
      <w:r>
        <w:rPr>
          <w:rFonts w:ascii="Calibri" w:hAnsi="Calibri" w:cs="Calibri"/>
          <w:b/>
          <w:bCs/>
          <w:sz w:val="22"/>
          <w:szCs w:val="22"/>
        </w:rPr>
        <w:t xml:space="preserve">. </w:t>
      </w:r>
      <w:proofErr w:type="spellStart"/>
      <w:r>
        <w:rPr>
          <w:rFonts w:ascii="Calibri" w:hAnsi="Calibri" w:cs="Calibri"/>
          <w:b/>
          <w:bCs/>
          <w:sz w:val="22"/>
          <w:szCs w:val="22"/>
        </w:rPr>
        <w:t>Μον</w:t>
      </w:r>
      <w:proofErr w:type="spellEnd"/>
      <w:r>
        <w:rPr>
          <w:rFonts w:ascii="Calibri" w:hAnsi="Calibri" w:cs="Calibri"/>
          <w:b/>
          <w:bCs/>
          <w:sz w:val="22"/>
          <w:szCs w:val="22"/>
        </w:rPr>
        <w:t xml:space="preserve">. Έδρας Αγ. Νικολάου, ΓΝ Λασιθίου </w:t>
      </w:r>
      <w:proofErr w:type="spellStart"/>
      <w:r>
        <w:rPr>
          <w:rFonts w:ascii="Calibri" w:hAnsi="Calibri" w:cs="Calibri"/>
          <w:b/>
          <w:bCs/>
          <w:sz w:val="22"/>
          <w:szCs w:val="22"/>
        </w:rPr>
        <w:t>Αποκ</w:t>
      </w:r>
      <w:proofErr w:type="spellEnd"/>
      <w:r>
        <w:rPr>
          <w:rFonts w:ascii="Calibri" w:hAnsi="Calibri" w:cs="Calibri"/>
          <w:b/>
          <w:bCs/>
          <w:sz w:val="22"/>
          <w:szCs w:val="22"/>
        </w:rPr>
        <w:t>/</w:t>
      </w:r>
      <w:proofErr w:type="spellStart"/>
      <w:r>
        <w:rPr>
          <w:rFonts w:ascii="Calibri" w:hAnsi="Calibri" w:cs="Calibri"/>
          <w:b/>
          <w:bCs/>
          <w:sz w:val="22"/>
          <w:szCs w:val="22"/>
        </w:rPr>
        <w:t>νη</w:t>
      </w:r>
      <w:proofErr w:type="spellEnd"/>
      <w:r>
        <w:rPr>
          <w:rFonts w:ascii="Calibri" w:hAnsi="Calibri" w:cs="Calibri"/>
          <w:b/>
          <w:bCs/>
          <w:sz w:val="22"/>
          <w:szCs w:val="22"/>
        </w:rPr>
        <w:t xml:space="preserve"> Μονάδα Ιεράπετρας, ΓΝ Λασιθίου </w:t>
      </w:r>
      <w:proofErr w:type="spellStart"/>
      <w:r>
        <w:rPr>
          <w:rFonts w:ascii="Calibri" w:hAnsi="Calibri" w:cs="Calibri"/>
          <w:b/>
          <w:bCs/>
          <w:sz w:val="22"/>
          <w:szCs w:val="22"/>
        </w:rPr>
        <w:t>Αποκ</w:t>
      </w:r>
      <w:proofErr w:type="spellEnd"/>
      <w:r>
        <w:rPr>
          <w:rFonts w:ascii="Calibri" w:hAnsi="Calibri" w:cs="Calibri"/>
          <w:b/>
          <w:bCs/>
          <w:sz w:val="22"/>
          <w:szCs w:val="22"/>
        </w:rPr>
        <w:t>/</w:t>
      </w:r>
      <w:proofErr w:type="spellStart"/>
      <w:r>
        <w:rPr>
          <w:rFonts w:ascii="Calibri" w:hAnsi="Calibri" w:cs="Calibri"/>
          <w:b/>
          <w:bCs/>
          <w:sz w:val="22"/>
          <w:szCs w:val="22"/>
        </w:rPr>
        <w:t>νη</w:t>
      </w:r>
      <w:proofErr w:type="spellEnd"/>
      <w:r>
        <w:rPr>
          <w:rFonts w:ascii="Calibri" w:hAnsi="Calibri" w:cs="Calibri"/>
          <w:b/>
          <w:bCs/>
          <w:sz w:val="22"/>
          <w:szCs w:val="22"/>
        </w:rPr>
        <w:t xml:space="preserve"> Μονάδα Σητείας, ΓΝ-ΚΥ Νεαπόλεως «</w:t>
      </w:r>
      <w:proofErr w:type="spellStart"/>
      <w:r>
        <w:rPr>
          <w:rFonts w:ascii="Calibri" w:hAnsi="Calibri" w:cs="Calibri"/>
          <w:b/>
          <w:bCs/>
          <w:sz w:val="22"/>
          <w:szCs w:val="22"/>
        </w:rPr>
        <w:t>Διαλυνάκειο</w:t>
      </w:r>
      <w:proofErr w:type="spellEnd"/>
      <w:r>
        <w:rPr>
          <w:rFonts w:ascii="Calibri" w:hAnsi="Calibri" w:cs="Calibri"/>
          <w:b/>
          <w:bCs/>
          <w:sz w:val="22"/>
          <w:szCs w:val="22"/>
        </w:rPr>
        <w:t>» στην σταθερή μονάδα επεξεργασίας ΜΕΑ και ΑΕΑ για επεξεργασία.</w:t>
      </w:r>
    </w:p>
    <w:p w:rsidR="00A354A2" w:rsidRDefault="00A354A2" w:rsidP="00A354A2">
      <w:pPr>
        <w:pStyle w:val="Web"/>
        <w:spacing w:after="159" w:line="256" w:lineRule="auto"/>
      </w:pPr>
      <w:r>
        <w:rPr>
          <w:rFonts w:ascii="Calibri" w:hAnsi="Calibri" w:cs="Calibri"/>
          <w:sz w:val="22"/>
          <w:szCs w:val="22"/>
        </w:rPr>
        <w:t>Σημείωση: Αφορά μόνο τα ΑΕΑ που δύνανται να οδηγηθούν προς αποτέφρωση σύμφωνα με την κείμενη νομοθεσία.</w:t>
      </w:r>
    </w:p>
    <w:p w:rsidR="00A354A2" w:rsidRDefault="00A354A2" w:rsidP="00A354A2">
      <w:pPr>
        <w:pStyle w:val="Web"/>
        <w:spacing w:after="159" w:line="256" w:lineRule="auto"/>
        <w:ind w:left="425" w:hanging="363"/>
      </w:pPr>
      <w:r>
        <w:rPr>
          <w:rFonts w:ascii="Calibri" w:hAnsi="Calibri" w:cs="Calibri"/>
          <w:sz w:val="22"/>
          <w:szCs w:val="22"/>
        </w:rPr>
        <w:t xml:space="preserve">1. Η συλλογή των ΜΕΑ και ΑΕΑ θα γίνεται από το προσωπικό της εκάστοτε Υγειονομικής Μονάδας, σε ειδικούς υποδοχείς σύμφωνα με την κείμενη νομοθεσία. Τα διαχωρισμένα ΜΕΑ και ΑΕΑ τοποθετούνται σε </w:t>
      </w:r>
      <w:proofErr w:type="spellStart"/>
      <w:r>
        <w:rPr>
          <w:rFonts w:ascii="Calibri" w:hAnsi="Calibri" w:cs="Calibri"/>
          <w:sz w:val="22"/>
          <w:szCs w:val="22"/>
        </w:rPr>
        <w:t>χαρτοκυτία</w:t>
      </w:r>
      <w:proofErr w:type="spellEnd"/>
      <w:r>
        <w:rPr>
          <w:rFonts w:ascii="Calibri" w:hAnsi="Calibri" w:cs="Calibri"/>
          <w:sz w:val="22"/>
          <w:szCs w:val="22"/>
        </w:rPr>
        <w:t xml:space="preserve"> τύπου </w:t>
      </w:r>
      <w:r>
        <w:rPr>
          <w:rFonts w:ascii="Calibri" w:hAnsi="Calibri" w:cs="Calibri"/>
          <w:sz w:val="22"/>
          <w:szCs w:val="22"/>
          <w:lang w:val="en-US"/>
        </w:rPr>
        <w:t>hospital</w:t>
      </w:r>
      <w:r>
        <w:t xml:space="preserve"> </w:t>
      </w:r>
      <w:r>
        <w:rPr>
          <w:rFonts w:ascii="Calibri" w:hAnsi="Calibri" w:cs="Calibri"/>
          <w:sz w:val="22"/>
          <w:szCs w:val="22"/>
          <w:lang w:val="en-US"/>
        </w:rPr>
        <w:t>box</w:t>
      </w:r>
      <w:r>
        <w:t xml:space="preserve"> </w:t>
      </w:r>
      <w:r>
        <w:rPr>
          <w:rFonts w:ascii="Calibri" w:hAnsi="Calibri" w:cs="Calibri"/>
          <w:sz w:val="22"/>
          <w:szCs w:val="22"/>
        </w:rPr>
        <w:t>των 40 - 60 λίτρων. Τα προς αποτέφρωση ΜΕΑ τοποθετούνται σε συσκευασία κόκκινου χρώματος (σύμφωνα με την ΚΥΑ 146163/2012). Τα προς αποτέφρωση ΑΕΑ θα τοποθετούνται σε πιστοποιημένους κατά ADR υποδοχείς (</w:t>
      </w:r>
      <w:proofErr w:type="spellStart"/>
      <w:r>
        <w:rPr>
          <w:rFonts w:ascii="Calibri" w:hAnsi="Calibri" w:cs="Calibri"/>
          <w:sz w:val="22"/>
          <w:szCs w:val="22"/>
        </w:rPr>
        <w:t>περιέκτες</w:t>
      </w:r>
      <w:proofErr w:type="spellEnd"/>
      <w:r>
        <w:rPr>
          <w:rFonts w:ascii="Calibri" w:hAnsi="Calibri" w:cs="Calibri"/>
          <w:sz w:val="22"/>
          <w:szCs w:val="22"/>
        </w:rPr>
        <w:t xml:space="preserve">) ανάλογα με τα χαρακτηριστικά των εν λόγω αποβλήτων σύμφωνα με την κείμενη νομοθεσία. Να κατατεθούν τα σχετικά πιστοποιητικά </w:t>
      </w:r>
      <w:r>
        <w:rPr>
          <w:rFonts w:ascii="Calibri" w:hAnsi="Calibri" w:cs="Calibri"/>
          <w:sz w:val="22"/>
          <w:szCs w:val="22"/>
          <w:lang w:val="en-US"/>
        </w:rPr>
        <w:t>ADR</w:t>
      </w:r>
      <w:r w:rsidRPr="00C206AC">
        <w:rPr>
          <w:rFonts w:ascii="Calibri" w:hAnsi="Calibri" w:cs="Calibri"/>
          <w:sz w:val="22"/>
          <w:szCs w:val="22"/>
        </w:rPr>
        <w:t xml:space="preserve"> </w:t>
      </w:r>
      <w:r>
        <w:rPr>
          <w:rFonts w:ascii="Calibri" w:hAnsi="Calibri" w:cs="Calibri"/>
          <w:sz w:val="22"/>
          <w:szCs w:val="22"/>
        </w:rPr>
        <w:t>των παραπάνω συσκευασιών.</w:t>
      </w:r>
    </w:p>
    <w:p w:rsidR="00A354A2" w:rsidRDefault="00A354A2" w:rsidP="00A354A2">
      <w:pPr>
        <w:pStyle w:val="Web"/>
        <w:spacing w:after="159" w:line="256" w:lineRule="auto"/>
        <w:ind w:left="425" w:hanging="284"/>
      </w:pPr>
      <w:r>
        <w:rPr>
          <w:rFonts w:ascii="Calibri" w:hAnsi="Calibri" w:cs="Calibri"/>
          <w:sz w:val="22"/>
          <w:szCs w:val="22"/>
        </w:rPr>
        <w:t xml:space="preserve">2. Ο ανάδοχος συλλογής-μεταφοράς να παραδίδει τα ΜΕΑ και ΑΕΑ για αποτέφρωση σε εγκεκριμένη, σύμφωνα με την ισχύουσα εθνική και κοινοτική νομοθεσία, εγκατάσταση επεξεργασίας (να υπάρχει σύμβαση σε ισχύ). </w:t>
      </w:r>
    </w:p>
    <w:p w:rsidR="00A354A2" w:rsidRDefault="00A354A2" w:rsidP="00A354A2">
      <w:pPr>
        <w:pStyle w:val="Web"/>
        <w:spacing w:after="159" w:line="256" w:lineRule="auto"/>
        <w:ind w:left="425" w:hanging="284"/>
      </w:pPr>
      <w:r>
        <w:rPr>
          <w:rFonts w:ascii="Calibri" w:hAnsi="Calibri" w:cs="Calibri"/>
          <w:sz w:val="22"/>
          <w:szCs w:val="22"/>
        </w:rPr>
        <w:t xml:space="preserve">3. Η συλλογή των ΜΕΑ και ΑΕΑ, τα οποία πρέπει να είναι συσκευασμένα σύμφωνα με τα προβλεπόμενα από την ΚΥΑ 146163/2012), θα πραγματοποιείται από τους χώρους προσωρινής αποθήκευσης των Υγειονομικών Μονάδων της Αναθέτουσας Αρχής και η τοποθέτησή τους στο όχημα μεταφοράς να γίνεται από το προσωπικό του αναδόχου. </w:t>
      </w:r>
    </w:p>
    <w:p w:rsidR="00A354A2" w:rsidRDefault="00A354A2" w:rsidP="00A354A2">
      <w:pPr>
        <w:pStyle w:val="Web"/>
        <w:spacing w:after="159" w:line="256" w:lineRule="auto"/>
        <w:ind w:left="425" w:hanging="363"/>
      </w:pPr>
      <w:r>
        <w:rPr>
          <w:rFonts w:ascii="Calibri" w:hAnsi="Calibri" w:cs="Calibri"/>
          <w:sz w:val="22"/>
          <w:szCs w:val="22"/>
        </w:rPr>
        <w:t xml:space="preserve">4. Η μεταφορά των προς επεξεργασία, μικτών επικίνδυνων αποβλήτων (ΜΕΑ) και άλλων επικινδύνων αποβλήτων (ΑΕΑ), όπως αυτά προσδιορίζονται στο Παράρτημα 1, της ΚΥΑ 146163/2012 (ΦΕΚ 1537/8-5-2012/Β), να γίνεται από κατάλληλο όχημα ή οχήματα, </w:t>
      </w:r>
      <w:proofErr w:type="spellStart"/>
      <w:r>
        <w:rPr>
          <w:rFonts w:ascii="Calibri" w:hAnsi="Calibri" w:cs="Calibri"/>
          <w:sz w:val="22"/>
          <w:szCs w:val="22"/>
        </w:rPr>
        <w:t>αδειοδοτημένου</w:t>
      </w:r>
      <w:proofErr w:type="spellEnd"/>
      <w:r>
        <w:rPr>
          <w:rFonts w:ascii="Calibri" w:hAnsi="Calibri" w:cs="Calibri"/>
          <w:sz w:val="22"/>
          <w:szCs w:val="22"/>
        </w:rPr>
        <w:t xml:space="preserve"> για αυτό το σκοπό, φορέα. </w:t>
      </w:r>
    </w:p>
    <w:p w:rsidR="00A354A2" w:rsidRDefault="00A354A2" w:rsidP="00A354A2">
      <w:pPr>
        <w:pStyle w:val="Web"/>
        <w:spacing w:after="159" w:line="256" w:lineRule="auto"/>
        <w:ind w:left="425" w:hanging="363"/>
      </w:pPr>
      <w:r>
        <w:rPr>
          <w:rFonts w:ascii="Calibri" w:hAnsi="Calibri" w:cs="Calibri"/>
          <w:sz w:val="22"/>
          <w:szCs w:val="22"/>
        </w:rPr>
        <w:t xml:space="preserve">5. Τα οχήματα μεταφοράς του αναδόχου, </w:t>
      </w:r>
      <w:proofErr w:type="spellStart"/>
      <w:r>
        <w:rPr>
          <w:rFonts w:ascii="Calibri" w:hAnsi="Calibri" w:cs="Calibri"/>
          <w:sz w:val="22"/>
          <w:szCs w:val="22"/>
        </w:rPr>
        <w:t>κατ</w:t>
      </w:r>
      <w:proofErr w:type="spellEnd"/>
      <w:r>
        <w:rPr>
          <w:rFonts w:ascii="Calibri" w:hAnsi="Calibri" w:cs="Calibri"/>
          <w:sz w:val="22"/>
          <w:szCs w:val="22"/>
        </w:rPr>
        <w:t>΄ ελάχιστον, να είναι ειδικά, τελείως κλειστά, στεγανά, να έχουν δυνατότητα ψύξης σε θερμοκρασίες μικρότερες ή ίσες με 8</w:t>
      </w:r>
      <w:r>
        <w:rPr>
          <w:rFonts w:ascii="Calibri" w:hAnsi="Calibri" w:cs="Calibri"/>
          <w:sz w:val="22"/>
          <w:szCs w:val="22"/>
          <w:vertAlign w:val="superscript"/>
        </w:rPr>
        <w:t>ο</w:t>
      </w:r>
      <w:r>
        <w:rPr>
          <w:rFonts w:ascii="Calibri" w:hAnsi="Calibri" w:cs="Calibri"/>
          <w:sz w:val="22"/>
          <w:szCs w:val="22"/>
        </w:rPr>
        <w:t xml:space="preserve">C, να μη φέρουν μηχανισμό συμπίεσης, να επιτρέπουν την ασφαλή μεταφορά, να μπορούν να πλένονται και να </w:t>
      </w:r>
      <w:proofErr w:type="spellStart"/>
      <w:r>
        <w:rPr>
          <w:rFonts w:ascii="Calibri" w:hAnsi="Calibri" w:cs="Calibri"/>
          <w:sz w:val="22"/>
          <w:szCs w:val="22"/>
        </w:rPr>
        <w:t>απολυμαίνονται</w:t>
      </w:r>
      <w:proofErr w:type="spellEnd"/>
      <w:r>
        <w:rPr>
          <w:rFonts w:ascii="Calibri" w:hAnsi="Calibri" w:cs="Calibri"/>
          <w:sz w:val="22"/>
          <w:szCs w:val="22"/>
        </w:rPr>
        <w:t xml:space="preserve"> εύκολα και να διαθέτουν διευκολύνσεις για την ατομική προστασία του οδηγού και των χειριστών (άρθρο σύμφωνα με την ΚΥΑ 146163/2012). Η ανάδοχος εταιρεία πρέπει να διαθέτει τουλάχιστον τρία (3) ιδιόκτητα φορτηγά ψυγεία εγκεκριμένα κατά ADR &amp; ATP. Τα οχήματα μεταφοράς αποβλήτων πρέπει να ικανοποιούν τις απαιτήσεις της συμφωνίας ADR (ΦΕΚ 113/Α74-6-1999, Παράρτημα Α', Μέρος 2, Κεφ. 2.2.6.2, Κλάση 6.2, Μέρος 4, Κεφ. 4.1 όπως ισχύουν σήμερα) και τις διατάξεις της ΚΥΑ 146163/2012. Να κατατεθούν οι άδειες κυκλοφορίας, οι πιστοποιήσεις ADR και ATP, το ΚΤΕΟ και τα ασφαλιστήρια συμβόλαια όλων των οχημάτων.</w:t>
      </w:r>
      <w:r>
        <w:t xml:space="preserve"> </w:t>
      </w:r>
    </w:p>
    <w:p w:rsidR="00A354A2" w:rsidRDefault="00A354A2" w:rsidP="00A354A2">
      <w:pPr>
        <w:pStyle w:val="Web"/>
        <w:spacing w:after="159" w:line="256" w:lineRule="auto"/>
        <w:ind w:left="425" w:hanging="363"/>
      </w:pPr>
      <w:r>
        <w:rPr>
          <w:rFonts w:ascii="Calibri" w:hAnsi="Calibri" w:cs="Calibri"/>
          <w:sz w:val="22"/>
          <w:szCs w:val="22"/>
        </w:rPr>
        <w:t xml:space="preserve">6. Συχνότητα φόρτωσης από τον ψυκτικό θάλαμο των ΥΜ θα πραγματοποιείται κάθε Δευτέρα και Πέμπτη </w:t>
      </w:r>
      <w:r>
        <w:rPr>
          <w:rFonts w:ascii="Calibri" w:hAnsi="Calibri" w:cs="Calibri"/>
          <w:b/>
          <w:bCs/>
          <w:sz w:val="22"/>
          <w:szCs w:val="22"/>
          <w:u w:val="single"/>
        </w:rPr>
        <w:t>ή και συχνότερα</w:t>
      </w:r>
      <w:r>
        <w:rPr>
          <w:rFonts w:ascii="Calibri" w:hAnsi="Calibri" w:cs="Calibri"/>
          <w:sz w:val="22"/>
          <w:szCs w:val="22"/>
        </w:rPr>
        <w:t xml:space="preserve"> ανάλογα με την χωρητικότητα του ψυγείου και άλλες έκτακτες περιπτώσεις (π.χ. λόγω πανδημίας), σε συνεννόηση με την ΥΜ, σε θερμοκρασία αποθήκευσης ≤5</w:t>
      </w:r>
      <w:r>
        <w:rPr>
          <w:rFonts w:ascii="Calibri" w:hAnsi="Calibri" w:cs="Calibri"/>
          <w:sz w:val="22"/>
          <w:szCs w:val="22"/>
          <w:vertAlign w:val="superscript"/>
        </w:rPr>
        <w:t>ο</w:t>
      </w:r>
      <w:r>
        <w:rPr>
          <w:rFonts w:ascii="Calibri" w:hAnsi="Calibri" w:cs="Calibri"/>
          <w:sz w:val="22"/>
          <w:szCs w:val="22"/>
        </w:rPr>
        <w:t xml:space="preserve">C, σύμφωνα πάντα με την ΚΥΑ 146163/2012. Επειδή, λόγω της γεωγραφικής μας θέσης (νησί), ενδέχεται να χρησιμοποιηθούν πλωτά μέσα για τη μεταφορά των ΕΑΑΜ στη μονάδα επεξεργασίας τους, οι υποψήφιοι ανάδοχοι, για την απόδειξη των παραπάνω, θα πρέπει να υποβάλλουν με την προσφορά </w:t>
      </w:r>
      <w:r>
        <w:rPr>
          <w:rFonts w:ascii="Calibri" w:hAnsi="Calibri" w:cs="Calibri"/>
          <w:sz w:val="22"/>
          <w:szCs w:val="22"/>
        </w:rPr>
        <w:lastRenderedPageBreak/>
        <w:t>τους αποδεικτικά έγγραφα δημόσιας αρχής (π.χ. λιμεναρχείο, Υπουργείο Ναυτιλίας), για τη πιστοποίηση και τη διασφάλιση της συχνότητας μεταφοράς τους και την τήρηση της κείμενη νομοθεσίας.</w:t>
      </w:r>
    </w:p>
    <w:p w:rsidR="00A354A2" w:rsidRDefault="00A354A2" w:rsidP="00A354A2">
      <w:pPr>
        <w:pStyle w:val="Web"/>
        <w:spacing w:after="159" w:line="256" w:lineRule="auto"/>
        <w:ind w:left="425" w:hanging="363"/>
      </w:pPr>
      <w:r>
        <w:rPr>
          <w:rFonts w:ascii="Calibri" w:hAnsi="Calibri" w:cs="Calibri"/>
          <w:sz w:val="22"/>
          <w:szCs w:val="22"/>
        </w:rPr>
        <w:t xml:space="preserve">7. Οι μέρες μεταφοράς δε θα περιλαμβάνουν Σάββατα, Κυριακές και επίσημες αργίες του ελληνικού κράτους. Η αποκομιδή θα γίνεται παρουσία του υπεύθυνου της Υ.Μ για τα ΜΕΑ και ΑΕΑ σε συγκεκριμένες ώρες που θα ορίσει ο ίδιος. </w:t>
      </w:r>
    </w:p>
    <w:p w:rsidR="00A354A2" w:rsidRDefault="00A354A2" w:rsidP="00A354A2">
      <w:pPr>
        <w:pStyle w:val="Web"/>
        <w:spacing w:after="159" w:line="256" w:lineRule="auto"/>
        <w:ind w:left="425" w:hanging="363"/>
      </w:pPr>
      <w:r>
        <w:rPr>
          <w:rFonts w:ascii="Calibri" w:hAnsi="Calibri" w:cs="Calibri"/>
          <w:sz w:val="22"/>
          <w:szCs w:val="22"/>
        </w:rPr>
        <w:t>8. Το όχημα μεταφοράς να τοποθετείται σε συγκεκριμένο, ειδικά καθορισμένο από την Υγειονομική Μονάδα, χώρο, προκειμένου να συλλέξει τα απόβλητα.</w:t>
      </w:r>
    </w:p>
    <w:p w:rsidR="00A354A2" w:rsidRDefault="00A354A2" w:rsidP="00A354A2">
      <w:pPr>
        <w:pStyle w:val="Web"/>
        <w:spacing w:after="159" w:line="256" w:lineRule="auto"/>
        <w:ind w:left="425" w:hanging="363"/>
      </w:pPr>
      <w:r>
        <w:rPr>
          <w:rFonts w:ascii="Calibri" w:hAnsi="Calibri" w:cs="Calibri"/>
          <w:sz w:val="22"/>
          <w:szCs w:val="22"/>
        </w:rPr>
        <w:t xml:space="preserve">9. Ο ανάδοχος να ζυγίζει και να καταγράφει την προς αποτέφρωση ποσότητα των ΜΕΑ και ΑΕΑ της Υγειονομικής Μονάδας, παρουσία Επιτροπής που θα ορίσει η Υγειονομική Μονάδα και προσωπικό του αναδόχου. </w:t>
      </w:r>
    </w:p>
    <w:p w:rsidR="00A354A2" w:rsidRDefault="00A354A2" w:rsidP="00A354A2">
      <w:pPr>
        <w:pStyle w:val="Web"/>
        <w:spacing w:after="159" w:line="256" w:lineRule="auto"/>
        <w:ind w:left="425" w:hanging="363"/>
      </w:pPr>
      <w:r>
        <w:rPr>
          <w:rFonts w:ascii="Calibri" w:hAnsi="Calibri" w:cs="Calibri"/>
          <w:sz w:val="22"/>
          <w:szCs w:val="22"/>
        </w:rPr>
        <w:t xml:space="preserve">10. Ο ανάδοχος να καταθέτει, για την εκάστοτε εξυπηρετούμενη Υγειονομική Μονάδα, πρόγραμμα εργασιών συλλογής, μεταφοράς και τυχόν προσωρινής αποθήκευσης των αποβλήτων ΜΕΑ και ΑΕΑ με το οποίο να τηρούνται τα μέτρα και οι όροι της ΚΥΑ 146163/2012). </w:t>
      </w:r>
    </w:p>
    <w:p w:rsidR="00A354A2" w:rsidRDefault="00A354A2" w:rsidP="00A354A2">
      <w:pPr>
        <w:pStyle w:val="Web"/>
        <w:spacing w:after="159" w:line="256" w:lineRule="auto"/>
        <w:ind w:left="425" w:hanging="363"/>
      </w:pPr>
      <w:r>
        <w:rPr>
          <w:rFonts w:ascii="Calibri" w:hAnsi="Calibri" w:cs="Calibri"/>
          <w:sz w:val="22"/>
          <w:szCs w:val="22"/>
        </w:rPr>
        <w:t xml:space="preserve">11. Ο ανάδοχος να συνεργάζεται με τον υπεύθυνο της Υγειονομικής Μονάδας για τη συμπλήρωση του συνοδευτικού Εντύπου Έγγραφο Αναγνώρισης των ΜΕΑ και ΑΕΑ , σύμφωνα με την παρ. 6.2 του Κεφαλαίου 6 του παραρτήματος της ΚΥΑ 146163/2012, του οποίου και κρατάει αρχείο. Το ως άνω Έντυπο συνοδεύει τα ΜΕΑ και ΑΕΑ κατά τη συλλογή και μεταφορά τους εκτός της Υγειονομικής Μονάδας. Αντίγραφο του Εντύπου αποδίδει ο ανάδοχος και στο φορέα όπου οδηγούνται τα απόβλητα για αποτέφρωση. </w:t>
      </w:r>
    </w:p>
    <w:p w:rsidR="00A354A2" w:rsidRDefault="00A354A2" w:rsidP="00A354A2">
      <w:pPr>
        <w:pStyle w:val="Web"/>
        <w:spacing w:after="159" w:line="256" w:lineRule="auto"/>
        <w:ind w:left="425" w:hanging="363"/>
      </w:pPr>
      <w:r>
        <w:rPr>
          <w:rFonts w:ascii="Calibri" w:hAnsi="Calibri" w:cs="Calibri"/>
          <w:sz w:val="22"/>
          <w:szCs w:val="22"/>
        </w:rPr>
        <w:t xml:space="preserve">12. Ο ανάδοχος να διαθέτει τις σχετικές περιβαλλοντικές </w:t>
      </w:r>
      <w:proofErr w:type="spellStart"/>
      <w:r>
        <w:rPr>
          <w:rFonts w:ascii="Calibri" w:hAnsi="Calibri" w:cs="Calibri"/>
          <w:sz w:val="22"/>
          <w:szCs w:val="22"/>
        </w:rPr>
        <w:t>αδειοδοτήσεις</w:t>
      </w:r>
      <w:proofErr w:type="spellEnd"/>
      <w:r>
        <w:rPr>
          <w:rFonts w:ascii="Calibri" w:hAnsi="Calibri" w:cs="Calibri"/>
          <w:sz w:val="22"/>
          <w:szCs w:val="22"/>
        </w:rPr>
        <w:t xml:space="preserve"> (οι οποίες θα πρέπει να κατατεθούν με τη προσφορά του) ώστε μέχρι την παράδοση των αποβλήτων για αποτέφρωση: α) να εκτελεί προσωρινή αποθήκευση των ΜΕΑ και ΑΕΑ εκτός των Υγειονομικών Μονάδων, β) να φροντίζει ώστε τα απόβλητα να τοποθετούνται σε δεύτερο υποδοχέα του ιδίου χρώματος με τον αρχικό υποδοχέα (κόκκινο), πλήρους στεγανότητας, για να αποτρέπονται τυχόν διαφυγές υγρών και γ) να υπολογίζει στο μέγιστο χρόνο της προσωρινής αποθήκευσης αθροιστικά και το χρόνο προσωρινής αποθήκευσης εντός της Υγειονομικής Μονάδας. </w:t>
      </w:r>
    </w:p>
    <w:p w:rsidR="00A354A2" w:rsidRDefault="00A354A2" w:rsidP="00A354A2">
      <w:pPr>
        <w:pStyle w:val="Web"/>
        <w:spacing w:after="159" w:line="256" w:lineRule="auto"/>
        <w:ind w:left="425" w:hanging="363"/>
      </w:pPr>
      <w:r>
        <w:rPr>
          <w:rFonts w:ascii="Calibri" w:hAnsi="Calibri" w:cs="Calibri"/>
          <w:sz w:val="22"/>
          <w:szCs w:val="22"/>
        </w:rPr>
        <w:t>13. Ο ανάδοχος να καταθέσει τη σχετική άδεια για τη συλλογή και μεταφορά των Επικίνδυνων Αποβλήτων Υγειονομικών Μονάδων (ΕΑΥΜ), που χορηγείται με Κοινή Απόφαση των Υπουργών Περιβάλλοντος, Ενέργειας και Κλιματικής Αλλαγής και Υγείας και Κοινωνικής Αλληλεγγύης, εφόσον η μεταφορά γίνεται σε περισσότερες από μια Περιφέρειες (σύμφωνα με την ΚΥΑ 146163/2012)) ή που χορηγείται από το Γενικό Γραμματέα της οικείας Περιφέρειας, ύστερα από εισήγηση της αρμόδιας Δ/</w:t>
      </w:r>
      <w:proofErr w:type="spellStart"/>
      <w:r>
        <w:rPr>
          <w:rFonts w:ascii="Calibri" w:hAnsi="Calibri" w:cs="Calibri"/>
          <w:sz w:val="22"/>
          <w:szCs w:val="22"/>
        </w:rPr>
        <w:t>νσης</w:t>
      </w:r>
      <w:proofErr w:type="spellEnd"/>
      <w:r>
        <w:rPr>
          <w:rFonts w:ascii="Calibri" w:hAnsi="Calibri" w:cs="Calibri"/>
          <w:sz w:val="22"/>
          <w:szCs w:val="22"/>
        </w:rPr>
        <w:t xml:space="preserve"> Υπουργείου Περιβάλλοντος, Ενέργειας και Κλιματικής Αλλαγής και σύμφωνη γνώμη της Δ/</w:t>
      </w:r>
      <w:proofErr w:type="spellStart"/>
      <w:r>
        <w:rPr>
          <w:rFonts w:ascii="Calibri" w:hAnsi="Calibri" w:cs="Calibri"/>
          <w:sz w:val="22"/>
          <w:szCs w:val="22"/>
        </w:rPr>
        <w:t>νσης</w:t>
      </w:r>
      <w:proofErr w:type="spellEnd"/>
      <w:r>
        <w:rPr>
          <w:rFonts w:ascii="Calibri" w:hAnsi="Calibri" w:cs="Calibri"/>
          <w:sz w:val="22"/>
          <w:szCs w:val="22"/>
        </w:rPr>
        <w:t xml:space="preserve"> Υγείας της Περιφέρειας, εφόσον η μεταφορά γίνεται εντός της Περιφέρειας. </w:t>
      </w:r>
    </w:p>
    <w:p w:rsidR="00A354A2" w:rsidRDefault="00A354A2" w:rsidP="00A354A2">
      <w:pPr>
        <w:pStyle w:val="Web"/>
        <w:spacing w:after="159" w:line="256" w:lineRule="auto"/>
        <w:ind w:left="425" w:hanging="363"/>
      </w:pPr>
      <w:r>
        <w:rPr>
          <w:rFonts w:ascii="Calibri" w:hAnsi="Calibri" w:cs="Calibri"/>
          <w:sz w:val="22"/>
          <w:szCs w:val="22"/>
        </w:rPr>
        <w:t xml:space="preserve">14. Οι ΥΜ οφείλουν να έχουν ψυκτικό θάλαμο κατάλληλων προδιαγραφών σύμφωνα με τις διατάξεις της ΚΥΑ 146163/2012. Ο ανάδοχος υποχρεούται να διαθέσει, καθ’ όλη τη διάρκεια της σύμβασης, κατάλληλο ψυκτικό θάλαμο διαστάσεων 4,6m x 3,6 m x 2,5 m (πλάτος x μήκος x ύψος, εσωτερικές) για τις ανάγκες προσωρινής αποθήκευσης των ΜΕΑ/ΑΕΑ του ΓΝ Λασιθίου </w:t>
      </w:r>
      <w:proofErr w:type="spellStart"/>
      <w:r>
        <w:rPr>
          <w:rFonts w:ascii="Calibri" w:hAnsi="Calibri" w:cs="Calibri"/>
          <w:sz w:val="22"/>
          <w:szCs w:val="22"/>
        </w:rPr>
        <w:t>Οργ</w:t>
      </w:r>
      <w:proofErr w:type="spellEnd"/>
      <w:r>
        <w:rPr>
          <w:rFonts w:ascii="Calibri" w:hAnsi="Calibri" w:cs="Calibri"/>
          <w:sz w:val="22"/>
          <w:szCs w:val="22"/>
        </w:rPr>
        <w:t xml:space="preserve">. </w:t>
      </w:r>
      <w:proofErr w:type="spellStart"/>
      <w:r>
        <w:rPr>
          <w:rFonts w:ascii="Calibri" w:hAnsi="Calibri" w:cs="Calibri"/>
          <w:sz w:val="22"/>
          <w:szCs w:val="22"/>
        </w:rPr>
        <w:t>Μον</w:t>
      </w:r>
      <w:proofErr w:type="spellEnd"/>
      <w:r>
        <w:rPr>
          <w:rFonts w:ascii="Calibri" w:hAnsi="Calibri" w:cs="Calibri"/>
          <w:sz w:val="22"/>
          <w:szCs w:val="22"/>
        </w:rPr>
        <w:t xml:space="preserve">. Έδρας Αγ. Νικολάου. </w:t>
      </w:r>
    </w:p>
    <w:p w:rsidR="00A354A2" w:rsidRDefault="00A354A2" w:rsidP="00A354A2">
      <w:pPr>
        <w:pStyle w:val="Web"/>
        <w:spacing w:after="159" w:line="256" w:lineRule="auto"/>
        <w:ind w:left="425" w:hanging="363"/>
      </w:pPr>
      <w:r>
        <w:rPr>
          <w:rFonts w:ascii="Calibri" w:hAnsi="Calibri" w:cs="Calibri"/>
          <w:sz w:val="22"/>
          <w:szCs w:val="22"/>
        </w:rPr>
        <w:t xml:space="preserve">15. Τα έξοδα ζύγισης στην έδρα του Νοσοκομείου βαρύνουν τον ανάδοχο. Επίσης να ισχύουν τα δεδομένα ζύγισης που ισχύουν και για τα ΜΕΑ και ΑΕΑ δηλ. επιτροπή Υ.Μ. κατά την ζύγιση, έλεγχο εγγράφων, υπερφόρτωση, κλπ. </w:t>
      </w:r>
    </w:p>
    <w:p w:rsidR="00A354A2" w:rsidRDefault="00A354A2" w:rsidP="00A354A2">
      <w:pPr>
        <w:pStyle w:val="Web"/>
        <w:spacing w:after="159" w:line="256" w:lineRule="auto"/>
        <w:ind w:left="425" w:hanging="363"/>
      </w:pPr>
      <w:r>
        <w:rPr>
          <w:rFonts w:ascii="Calibri" w:hAnsi="Calibri" w:cs="Calibri"/>
          <w:sz w:val="22"/>
          <w:szCs w:val="22"/>
        </w:rPr>
        <w:lastRenderedPageBreak/>
        <w:t xml:space="preserve">16. Ο ανάδοχος κατά την παραλαβή των ΜΕΑ και ΑΕΑ από την υγειονομική μονάδα θα διεξάγει έλεγχο με κατάλληλη συσκευή ανίχνευσης για ραδιενεργά υλικά. Να κατατεθεί το πιστοποιητικό βαθμονόμησης του ανιχνευτή. Ελέγχεται το κάθε χαρτοκιβώτιο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w:t>
      </w:r>
    </w:p>
    <w:p w:rsidR="00A354A2" w:rsidRDefault="00A354A2" w:rsidP="00A354A2">
      <w:pPr>
        <w:pStyle w:val="Web"/>
        <w:spacing w:after="159" w:line="256" w:lineRule="auto"/>
        <w:ind w:left="425" w:hanging="363"/>
      </w:pPr>
      <w:r>
        <w:rPr>
          <w:rFonts w:ascii="Calibri" w:hAnsi="Calibri" w:cs="Calibri"/>
          <w:sz w:val="22"/>
          <w:szCs w:val="22"/>
        </w:rPr>
        <w:t>17. Σε περίπτωση αστοχίας/ατύχημα, ή βλάβης ή συντήρησης των οχημάτων μεταφοράς, ο ανάδοχος να φροντίσει να υπάρχει πρόβλεψη για την προσωρινή αποθήκευση των αποβλήτων σε θερμοκρασίες μικρότερες ή ίσες με 5</w:t>
      </w:r>
      <w:r>
        <w:rPr>
          <w:rFonts w:ascii="Calibri" w:hAnsi="Calibri" w:cs="Calibri"/>
          <w:sz w:val="22"/>
          <w:szCs w:val="22"/>
          <w:vertAlign w:val="superscript"/>
        </w:rPr>
        <w:t>ο</w:t>
      </w:r>
      <w:r>
        <w:rPr>
          <w:rFonts w:ascii="Calibri" w:hAnsi="Calibri" w:cs="Calibri"/>
          <w:sz w:val="22"/>
          <w:szCs w:val="22"/>
        </w:rPr>
        <w:t>C.</w:t>
      </w:r>
    </w:p>
    <w:p w:rsidR="00A354A2" w:rsidRDefault="00A354A2" w:rsidP="00A354A2">
      <w:pPr>
        <w:pStyle w:val="Web"/>
        <w:spacing w:after="159" w:line="256" w:lineRule="auto"/>
        <w:ind w:left="425" w:hanging="363"/>
      </w:pPr>
      <w:r>
        <w:rPr>
          <w:rFonts w:ascii="Calibri" w:hAnsi="Calibri" w:cs="Calibri"/>
          <w:sz w:val="22"/>
          <w:szCs w:val="22"/>
        </w:rPr>
        <w:t>18. Ο υποψήφιος ανάδοχος να δεσμεύεται ότι διαθέτει για το έργο τρεις (3) κατ' ελάχιστον οδηγούς. Να εξασφαλίζει ότι οι οδηγοί που εκτελούν τη μεταφορά είναι κάτοχοι ισχύοντος πιστοποιητικού επαγγελματικής κατάρτισης ADR, αντίστοιχο των μεταφερόμενων υλών για την ασφαλή μεταφορά των ΜΕΑ/ΑΕΑ. Σε περίπτωση που απαιτούνται πάνω από τρεις οδηγοί για την εκτέλεση του έργου, θα αναφέρονται και τα στοιχεία αυτών των πρόσθετων οδηγών. Να κατατεθούν πιστοποιητικά επαγγελματικής κατάρτισης κατά ADR και άδειες οδήγησης των οδηγών, καθώς και αποδεικτικό για τη σχέση των οδηγών με την εταιρεία (αναγγελία πρόσληψης ΟΑΕΔ, κατατεθειμένος Πίνακας Προσωπικού με ειδικότητα και ΑΠΔ ΙΚΑ τελευταίου τριμήνου).</w:t>
      </w:r>
    </w:p>
    <w:p w:rsidR="00A354A2" w:rsidRDefault="00A354A2" w:rsidP="00A354A2">
      <w:pPr>
        <w:pStyle w:val="Web"/>
        <w:spacing w:after="159" w:line="256" w:lineRule="auto"/>
        <w:ind w:left="425" w:hanging="363"/>
      </w:pPr>
      <w:r>
        <w:rPr>
          <w:rFonts w:ascii="Calibri" w:hAnsi="Calibri" w:cs="Calibri"/>
          <w:sz w:val="22"/>
          <w:szCs w:val="22"/>
        </w:rPr>
        <w:t xml:space="preserve">19. 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 </w:t>
      </w:r>
    </w:p>
    <w:p w:rsidR="00A354A2" w:rsidRDefault="00A354A2" w:rsidP="00A354A2">
      <w:pPr>
        <w:pStyle w:val="Web"/>
        <w:spacing w:after="159" w:line="256" w:lineRule="auto"/>
        <w:ind w:left="425" w:hanging="363"/>
      </w:pPr>
      <w:r>
        <w:rPr>
          <w:rFonts w:ascii="Calibri" w:hAnsi="Calibri" w:cs="Calibri"/>
          <w:sz w:val="22"/>
          <w:szCs w:val="22"/>
        </w:rPr>
        <w:t xml:space="preserve">20. Ο ανάδοχος πρέπει για την μεταφορά των Επικίνδυνων Αποβλήτων Υγειονομικών Μονάδων (ΕΑΥΜ) να είναι πιστοποιημένο κατά ISO 9001 και 14001. Να κατατεθούν τα πιστοποιητικά </w:t>
      </w:r>
      <w:r>
        <w:rPr>
          <w:rFonts w:ascii="Calibri" w:hAnsi="Calibri" w:cs="Calibri"/>
          <w:sz w:val="22"/>
          <w:szCs w:val="22"/>
          <w:lang w:val="en-US"/>
        </w:rPr>
        <w:t>ISO</w:t>
      </w:r>
      <w:r>
        <w:rPr>
          <w:rFonts w:ascii="Calibri" w:hAnsi="Calibri" w:cs="Calibri"/>
          <w:sz w:val="22"/>
          <w:szCs w:val="22"/>
        </w:rPr>
        <w:t>.</w:t>
      </w:r>
    </w:p>
    <w:p w:rsidR="00A354A2" w:rsidRDefault="00A354A2" w:rsidP="00A354A2">
      <w:pPr>
        <w:pStyle w:val="Web"/>
        <w:spacing w:after="159" w:line="256" w:lineRule="auto"/>
        <w:ind w:left="425" w:hanging="363"/>
      </w:pPr>
      <w:r>
        <w:rPr>
          <w:rFonts w:ascii="Calibri" w:hAnsi="Calibri" w:cs="Calibri"/>
          <w:sz w:val="22"/>
          <w:szCs w:val="22"/>
        </w:rPr>
        <w:t xml:space="preserve">21. Να κατατεθεί Ασφαλιστήριο Συμβόλαιο του νόμιμου κατόχου της άδειας μεταφοράς ΜΕΑ και ΑΕΑ με ασφαλιστική εταιρεία για ασφάλιση της αστικής ευθύνης και κάλυψη ζημιών προς τρίτους και το περιβάλλον, σύμφωνα με την ΚΥΑ 146163/2012). </w:t>
      </w:r>
    </w:p>
    <w:p w:rsidR="00A354A2" w:rsidRDefault="00A354A2" w:rsidP="00A354A2">
      <w:pPr>
        <w:pStyle w:val="Web"/>
        <w:spacing w:after="240" w:line="256" w:lineRule="auto"/>
      </w:pPr>
    </w:p>
    <w:p w:rsidR="00A354A2" w:rsidRDefault="00A354A2" w:rsidP="00A354A2">
      <w:pPr>
        <w:pStyle w:val="Web"/>
        <w:spacing w:after="159" w:line="256" w:lineRule="auto"/>
      </w:pPr>
      <w:r>
        <w:rPr>
          <w:rFonts w:ascii="Calibri" w:hAnsi="Calibri" w:cs="Calibri"/>
          <w:b/>
          <w:bCs/>
          <w:sz w:val="22"/>
          <w:szCs w:val="22"/>
        </w:rPr>
        <w:t>ΕΙΔΙΚΕΣ ΠΡΟΫΠΟΘΕΣΕΙΣ ΓΙΑ ΤΗΝ ΕΠΙΛΟΓΗ ΤΗΣ ΑΠΟΤΕΦΡΩΣΗΣ ΩΣ ΜΕΘΟΔΟΥ ΕΠΕΞΕΡΓΑΣΙΑΣ ΓΙΑ ΤΑ ΜΕΑ ΚΑΙ ΑΕΑ</w:t>
      </w:r>
    </w:p>
    <w:p w:rsidR="00A354A2" w:rsidRDefault="00A354A2" w:rsidP="00A354A2">
      <w:pPr>
        <w:pStyle w:val="Web"/>
        <w:spacing w:after="159" w:line="256" w:lineRule="auto"/>
      </w:pPr>
      <w:r>
        <w:rPr>
          <w:rFonts w:ascii="Calibri" w:hAnsi="Calibri" w:cs="Calibri"/>
          <w:sz w:val="22"/>
          <w:szCs w:val="22"/>
        </w:rPr>
        <w:t xml:space="preserve">1. Η οριζόμενη από την ΚΥΑ μέθοδος επεξεργασίας των ΜΕΑ και ΑΕΑ είναι η μέθοδος της αποτέφρωσης. (σύμφωνα με την ΚΥΑ 146163/2012 τα ΜΕΑ και ΑΕΑ μπορούν να επεξεργαστούν μόνο με την μέθοδο αποτέφρωσης). </w:t>
      </w:r>
    </w:p>
    <w:p w:rsidR="00A354A2" w:rsidRDefault="00A354A2" w:rsidP="00A354A2">
      <w:pPr>
        <w:pStyle w:val="Web"/>
        <w:spacing w:after="159" w:line="256" w:lineRule="auto"/>
      </w:pPr>
      <w:r>
        <w:rPr>
          <w:rFonts w:ascii="Calibri" w:hAnsi="Calibri" w:cs="Calibri"/>
          <w:sz w:val="22"/>
          <w:szCs w:val="22"/>
        </w:rPr>
        <w:t xml:space="preserve">2. Το Έντυπο Αναγνώρισης των ΜΕΑ και ΑΕΑ, σύμφωνα με την παρ. 6.2 του Κεφαλαίου 6 του παραρτήματος της ΚΥΑ 146163/2012, συνοδεύει τα ΜΕΑ και ΑΕΑ και αποδίδεται υποχρεωτικά από τον ανάδοχο συλλογής-μεταφοράς, στο φορέα όπου οδηγούνται τα απόβλητα για αποτέφρωση. </w:t>
      </w:r>
    </w:p>
    <w:p w:rsidR="00A354A2" w:rsidRDefault="00A354A2" w:rsidP="00A354A2">
      <w:pPr>
        <w:pStyle w:val="Web"/>
        <w:spacing w:after="159" w:line="256" w:lineRule="auto"/>
      </w:pPr>
      <w:r>
        <w:rPr>
          <w:rFonts w:ascii="Calibri" w:hAnsi="Calibri" w:cs="Calibri"/>
          <w:sz w:val="22"/>
          <w:szCs w:val="22"/>
        </w:rPr>
        <w:t xml:space="preserve">3. Το Νοσοκομείο δεν φέρει καμία ευθύνη για τυχόν παραλείψεις του εργολάβου ο οποίος αναλαμβάνει πλήρως την αστική ευθύνη του έργου. Καταθέτει επίσης ασφάλεια αστικής ευθύνης για την σταθερή μονάδα επεξεργασίας. </w:t>
      </w:r>
    </w:p>
    <w:p w:rsidR="00A354A2" w:rsidRDefault="00A354A2" w:rsidP="00A354A2">
      <w:pPr>
        <w:pStyle w:val="Web"/>
        <w:spacing w:after="159" w:line="256" w:lineRule="auto"/>
      </w:pPr>
      <w:r>
        <w:rPr>
          <w:rFonts w:ascii="Calibri" w:hAnsi="Calibri" w:cs="Calibri"/>
          <w:sz w:val="22"/>
          <w:szCs w:val="22"/>
        </w:rPr>
        <w:t xml:space="preserve">4. Βεβαίωση αποδοχής για επεξεργασία των αποβλήτων, από τους αποδέκτες των προς επεξεργασία ΜΕΑ και ΑΕΑ με τα στοιχεία του παρόντος διαγωνισμού. </w:t>
      </w:r>
    </w:p>
    <w:p w:rsidR="00A354A2" w:rsidRDefault="00A354A2" w:rsidP="00A354A2">
      <w:pPr>
        <w:pStyle w:val="Web"/>
        <w:spacing w:after="159" w:line="256" w:lineRule="auto"/>
      </w:pPr>
      <w:r>
        <w:rPr>
          <w:rFonts w:ascii="Calibri" w:hAnsi="Calibri" w:cs="Calibri"/>
          <w:sz w:val="22"/>
          <w:szCs w:val="22"/>
        </w:rPr>
        <w:lastRenderedPageBreak/>
        <w:t xml:space="preserve">5. Στην τεχνική προσφορά να κατατεθεί με ποινή αποκλεισμού, φύλλο συμμόρφωσης προς τις τεχνικές προδιαγραφές σύμφωνα με το υπόδειγμα του παραρτήματος V, με πλήρη απάντηση παράγραφο προς παράγραφο. Συγκεκριμένα για την επεξεργασία των ΜΕΑ και ΑΕΑ ο ανάδοχος πρέπει να προσκομίσει τα παρακάτω: </w:t>
      </w:r>
    </w:p>
    <w:p w:rsidR="00A354A2" w:rsidRDefault="00A354A2" w:rsidP="00A354A2">
      <w:pPr>
        <w:pStyle w:val="Web"/>
        <w:spacing w:after="159" w:line="256" w:lineRule="auto"/>
        <w:ind w:left="720" w:hanging="363"/>
      </w:pPr>
      <w:r>
        <w:rPr>
          <w:rFonts w:ascii="Calibri" w:hAnsi="Calibri" w:cs="Calibri"/>
          <w:sz w:val="22"/>
          <w:szCs w:val="22"/>
        </w:rPr>
        <w:t xml:space="preserve">- Άδεια λειτουργίας και τυχόν τροποποιήσεις αυτής της μονάδας επεξεργασίας (ΚΥΑ 146163/2012). </w:t>
      </w:r>
    </w:p>
    <w:p w:rsidR="00A354A2" w:rsidRDefault="00A354A2" w:rsidP="00A354A2">
      <w:pPr>
        <w:pStyle w:val="Web"/>
        <w:spacing w:after="159" w:line="256" w:lineRule="auto"/>
        <w:ind w:left="720" w:hanging="363"/>
      </w:pPr>
      <w:r>
        <w:rPr>
          <w:rFonts w:ascii="Calibri" w:hAnsi="Calibri" w:cs="Calibri"/>
          <w:sz w:val="22"/>
          <w:szCs w:val="22"/>
        </w:rPr>
        <w:t xml:space="preserve">- Έγκριση περιβαλλοντικών όρων και τυχόν τροποποιήσεις αυτής, της μονάδας επεξεργασίας (ΚΥΑ 146163/2012). </w:t>
      </w:r>
    </w:p>
    <w:p w:rsidR="00A354A2" w:rsidRDefault="00A354A2" w:rsidP="00A354A2">
      <w:pPr>
        <w:pStyle w:val="Web"/>
        <w:spacing w:after="159" w:line="256" w:lineRule="auto"/>
        <w:ind w:left="720" w:hanging="363"/>
      </w:pPr>
      <w:r>
        <w:rPr>
          <w:rFonts w:ascii="Calibri" w:hAnsi="Calibri" w:cs="Calibri"/>
          <w:sz w:val="22"/>
          <w:szCs w:val="22"/>
        </w:rPr>
        <w:t>- Ασφάλεια αστικής ευθύνης για την εγκατάσταση επεξεργασίας ΜΕΑ και ΑΕΑ</w:t>
      </w:r>
    </w:p>
    <w:p w:rsidR="00A354A2" w:rsidRDefault="00A354A2" w:rsidP="00A354A2">
      <w:pPr>
        <w:pStyle w:val="Web"/>
        <w:spacing w:after="159" w:line="256" w:lineRule="auto"/>
        <w:ind w:left="720" w:hanging="363"/>
      </w:pPr>
      <w:r>
        <w:rPr>
          <w:rFonts w:ascii="Calibri" w:hAnsi="Calibri" w:cs="Calibri"/>
          <w:sz w:val="22"/>
          <w:szCs w:val="22"/>
        </w:rPr>
        <w:t xml:space="preserve">- Οι μονάδες επεξεργασίας θα πρέπει να διαθέτουν εφεδρικό μηχανολογικό εξοπλισμό για την επεξεργασία ΜΕΑ και ΑΕΑ, προκειμένου να μη παρεμποδίζεται η απρόσκοπτη λειτουργία της διαχείρισης, σε περίπτωση βλάβης του βασικού εξοπλισμού. </w:t>
      </w:r>
    </w:p>
    <w:p w:rsidR="00A354A2" w:rsidRDefault="00A354A2" w:rsidP="00A354A2">
      <w:pPr>
        <w:pStyle w:val="Web"/>
        <w:spacing w:after="159" w:line="256" w:lineRule="auto"/>
        <w:ind w:left="720" w:hanging="363"/>
        <w:rPr>
          <w:rFonts w:ascii="Calibri" w:hAnsi="Calibri" w:cs="Calibri"/>
          <w:sz w:val="22"/>
          <w:szCs w:val="22"/>
        </w:rPr>
      </w:pPr>
      <w:r>
        <w:rPr>
          <w:rFonts w:ascii="Calibri" w:hAnsi="Calibri" w:cs="Calibri"/>
          <w:sz w:val="22"/>
          <w:szCs w:val="22"/>
        </w:rPr>
        <w:t xml:space="preserve">- Ο ανάδοχος πρέπει να είναι πιστοποιημένος κατά ISO 9001 και 14001. </w:t>
      </w:r>
    </w:p>
    <w:p w:rsidR="00A354A2" w:rsidRPr="00560186" w:rsidRDefault="00A354A2" w:rsidP="00A354A2">
      <w:pPr>
        <w:pStyle w:val="2"/>
        <w:pBdr>
          <w:bottom w:val="single" w:sz="8" w:space="0" w:color="000080"/>
        </w:pBdr>
        <w:tabs>
          <w:tab w:val="left" w:pos="0"/>
        </w:tabs>
        <w:spacing w:before="57" w:after="57"/>
        <w:ind w:left="0" w:firstLine="0"/>
        <w:rPr>
          <w:rFonts w:ascii="Calibri" w:eastAsia="SimSun" w:hAnsi="Calibri" w:cs="Calibri"/>
          <w:i/>
          <w:iCs/>
          <w:color w:val="5B9BD5"/>
          <w:lang w:val="el-GR" w:eastAsia="ar-SA"/>
        </w:rPr>
      </w:pPr>
      <w:r w:rsidRPr="00560186">
        <w:rPr>
          <w:rFonts w:ascii="Calibri" w:hAnsi="Calibri" w:cs="Calibri"/>
          <w:lang w:val="el-GR"/>
        </w:rPr>
        <w:br w:type="page"/>
      </w:r>
      <w:bookmarkStart w:id="7" w:name="_Toc82680670"/>
      <w:bookmarkStart w:id="8" w:name="_Toc100743709"/>
      <w:r w:rsidRPr="00560186">
        <w:rPr>
          <w:rFonts w:ascii="Calibri" w:hAnsi="Calibri" w:cs="Calibri"/>
          <w:lang w:val="el-GR"/>
        </w:rPr>
        <w:lastRenderedPageBreak/>
        <w:t>ΠΑΡΑΡΤΗΜΑ ΙΙ –  ΕΕΕΣ</w:t>
      </w:r>
      <w:bookmarkEnd w:id="7"/>
      <w:bookmarkEnd w:id="8"/>
    </w:p>
    <w:p w:rsidR="00A354A2" w:rsidRDefault="00A354A2" w:rsidP="00A354A2">
      <w:pPr>
        <w:pStyle w:val="130"/>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w:t>
      </w:r>
      <w:proofErr w:type="spellStart"/>
      <w:r>
        <w:rPr>
          <w:rFonts w:ascii="Calibri" w:hAnsi="Calibri" w:cs="Calibri"/>
          <w:sz w:val="22"/>
          <w:szCs w:val="22"/>
        </w:rPr>
        <w:t>eΕΕΕΣ</w:t>
      </w:r>
      <w:proofErr w:type="spellEnd"/>
      <w:r>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Pr>
          <w:rFonts w:ascii="Calibri" w:hAnsi="Calibri" w:cs="Calibri"/>
          <w:sz w:val="22"/>
          <w:szCs w:val="22"/>
        </w:rPr>
        <w:t>eΕΕΕΣ</w:t>
      </w:r>
      <w:proofErr w:type="spellEnd"/>
      <w:r>
        <w:rPr>
          <w:rFonts w:ascii="Calibri" w:hAnsi="Calibri" w:cs="Calibri"/>
          <w:sz w:val="22"/>
          <w:szCs w:val="22"/>
        </w:rPr>
        <w:t xml:space="preserve">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szCs w:val="22"/>
            <w:lang w:val="en-US"/>
          </w:rPr>
          <w:t>www</w:t>
        </w:r>
        <w:r>
          <w:rPr>
            <w:rStyle w:val="-"/>
            <w:rFonts w:ascii="Calibri" w:hAnsi="Calibri" w:cs="Calibri"/>
            <w:sz w:val="22"/>
            <w:szCs w:val="22"/>
          </w:rPr>
          <w:t>.</w:t>
        </w:r>
        <w:proofErr w:type="spellStart"/>
        <w:r>
          <w:rPr>
            <w:rStyle w:val="-"/>
            <w:rFonts w:ascii="Calibri" w:hAnsi="Calibri" w:cs="Calibri"/>
            <w:sz w:val="22"/>
            <w:szCs w:val="22"/>
            <w:lang w:val="en-US"/>
          </w:rPr>
          <w:t>promitheus</w:t>
        </w:r>
        <w:proofErr w:type="spellEnd"/>
        <w:r>
          <w:rPr>
            <w:rStyle w:val="-"/>
            <w:rFonts w:ascii="Calibri" w:hAnsi="Calibri" w:cs="Calibri"/>
            <w:sz w:val="22"/>
            <w:szCs w:val="22"/>
          </w:rPr>
          <w:t>.</w:t>
        </w:r>
        <w:proofErr w:type="spellStart"/>
        <w:r>
          <w:rPr>
            <w:rStyle w:val="-"/>
            <w:rFonts w:ascii="Calibri" w:hAnsi="Calibri" w:cs="Calibri"/>
            <w:sz w:val="22"/>
            <w:szCs w:val="22"/>
            <w:lang w:val="en-US"/>
          </w:rPr>
          <w:t>gov</w:t>
        </w:r>
        <w:proofErr w:type="spellEnd"/>
        <w:r>
          <w:rPr>
            <w:rStyle w:val="-"/>
            <w:rFonts w:ascii="Calibri" w:hAnsi="Calibri" w:cs="Calibri"/>
            <w:sz w:val="22"/>
            <w:szCs w:val="22"/>
          </w:rPr>
          <w:t>.</w:t>
        </w:r>
        <w:r>
          <w:rPr>
            <w:rStyle w:val="-"/>
            <w:rFonts w:ascii="Calibri" w:hAnsi="Calibri" w:cs="Calibri"/>
            <w:sz w:val="22"/>
            <w:szCs w:val="22"/>
            <w:lang w:val="en-US"/>
          </w:rPr>
          <w:t>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w:t>
      </w:r>
      <w:proofErr w:type="spellStart"/>
      <w:r>
        <w:rPr>
          <w:rStyle w:val="1310"/>
          <w:rFonts w:ascii="Calibri" w:hAnsi="Calibri" w:cs="Calibri"/>
          <w:sz w:val="22"/>
          <w:szCs w:val="22"/>
        </w:rPr>
        <w:t>καταλληλότητας</w:t>
      </w:r>
      <w:proofErr w:type="spellEnd"/>
      <w:r>
        <w:rPr>
          <w:rStyle w:val="1310"/>
          <w:rFonts w:ascii="Calibri" w:hAnsi="Calibri" w:cs="Calibri"/>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A354A2" w:rsidRDefault="00A354A2" w:rsidP="00A354A2">
      <w:pPr>
        <w:pStyle w:val="21"/>
        <w:numPr>
          <w:ilvl w:val="0"/>
          <w:numId w:val="2"/>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A354A2" w:rsidRDefault="00A354A2" w:rsidP="00A354A2">
      <w:pPr>
        <w:pStyle w:val="21"/>
        <w:numPr>
          <w:ilvl w:val="0"/>
          <w:numId w:val="2"/>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A354A2" w:rsidRDefault="00A354A2" w:rsidP="00A354A2">
      <w:pPr>
        <w:pStyle w:val="130"/>
        <w:shd w:val="clear" w:color="auto" w:fill="auto"/>
        <w:spacing w:before="0" w:after="0" w:line="264" w:lineRule="exact"/>
        <w:ind w:left="20" w:right="20" w:firstLine="0"/>
        <w:rPr>
          <w:rFonts w:ascii="Calibri" w:hAnsi="Calibri" w:cs="Calibri"/>
          <w:sz w:val="22"/>
          <w:szCs w:val="22"/>
        </w:rPr>
      </w:pPr>
    </w:p>
    <w:p w:rsidR="00A354A2" w:rsidRDefault="00A354A2" w:rsidP="00A354A2">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Pr>
          <w:rFonts w:ascii="Calibri" w:hAnsi="Calibri" w:cs="Calibri"/>
          <w:sz w:val="22"/>
          <w:szCs w:val="22"/>
        </w:rPr>
        <w:t>Promitheus</w:t>
      </w:r>
      <w:proofErr w:type="spellEnd"/>
      <w:r>
        <w:rPr>
          <w:rFonts w:ascii="Calibri" w:hAnsi="Calibri" w:cs="Calibri"/>
          <w:sz w:val="22"/>
          <w:szCs w:val="22"/>
        </w:rPr>
        <w:t xml:space="preserve"> </w:t>
      </w:r>
      <w:proofErr w:type="spellStart"/>
      <w:r>
        <w:rPr>
          <w:rFonts w:ascii="Calibri" w:hAnsi="Calibri" w:cs="Calibri"/>
          <w:sz w:val="22"/>
          <w:szCs w:val="22"/>
        </w:rPr>
        <w:t>ESPDint</w:t>
      </w:r>
      <w:proofErr w:type="spellEnd"/>
      <w:r>
        <w:rPr>
          <w:rFonts w:ascii="Calibri" w:hAnsi="Calibri" w:cs="Calibri"/>
          <w:sz w:val="22"/>
          <w:szCs w:val="22"/>
        </w:rPr>
        <w:t xml:space="preserve"> είναι αναρτημένες σε σχετική θεματική ενότητα στη Διαδικτυακή Πύλη (</w:t>
      </w:r>
      <w:hyperlink r:id="rId8" w:history="1">
        <w:r>
          <w:rPr>
            <w:rStyle w:val="-"/>
            <w:rFonts w:ascii="Calibri" w:hAnsi="Calibri" w:cs="Calibri"/>
            <w:sz w:val="22"/>
            <w:szCs w:val="22"/>
          </w:rPr>
          <w:t>www.promitheus.gov.gr</w:t>
        </w:r>
      </w:hyperlink>
      <w:r>
        <w:rPr>
          <w:rFonts w:ascii="Calibri" w:hAnsi="Calibri" w:cs="Calibri"/>
          <w:sz w:val="22"/>
          <w:szCs w:val="22"/>
        </w:rPr>
        <w:t>) του ΟΠΣ ΕΣΗΔΗΣ.</w:t>
      </w:r>
    </w:p>
    <w:p w:rsidR="00A354A2" w:rsidRDefault="00A354A2" w:rsidP="00A354A2">
      <w:pPr>
        <w:pStyle w:val="130"/>
        <w:shd w:val="clear" w:color="auto" w:fill="auto"/>
        <w:spacing w:before="0" w:after="0" w:line="264" w:lineRule="exact"/>
        <w:ind w:left="20" w:firstLine="0"/>
      </w:pPr>
    </w:p>
    <w:p w:rsidR="00A354A2" w:rsidRDefault="00A354A2" w:rsidP="00A354A2">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A354A2" w:rsidRDefault="00A354A2" w:rsidP="00A354A2">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A354A2" w:rsidRDefault="00A354A2" w:rsidP="00A354A2">
      <w:pPr>
        <w:suppressAutoHyphens w:val="0"/>
        <w:spacing w:after="0"/>
        <w:jc w:val="left"/>
        <w:rPr>
          <w:rFonts w:ascii="Arial" w:hAnsi="Arial" w:cs="Arial"/>
          <w:b/>
          <w:color w:val="002060"/>
          <w:sz w:val="24"/>
          <w:szCs w:val="22"/>
          <w:lang w:val="el-GR"/>
        </w:rPr>
      </w:pPr>
      <w:r>
        <w:rPr>
          <w:lang w:val="el-GR"/>
        </w:rPr>
        <w:br w:type="page"/>
      </w:r>
    </w:p>
    <w:p w:rsidR="00A354A2" w:rsidRPr="00560186" w:rsidRDefault="00A354A2" w:rsidP="00A354A2">
      <w:pPr>
        <w:pStyle w:val="2"/>
        <w:tabs>
          <w:tab w:val="left" w:pos="0"/>
        </w:tabs>
        <w:spacing w:before="57" w:after="57"/>
        <w:ind w:left="0" w:firstLine="0"/>
        <w:rPr>
          <w:rFonts w:ascii="Calibri" w:hAnsi="Calibri" w:cs="Calibri"/>
          <w:i/>
          <w:color w:val="5B9BD5"/>
          <w:lang w:val="el-GR"/>
        </w:rPr>
      </w:pPr>
      <w:bookmarkStart w:id="9" w:name="_Toc82680671"/>
      <w:bookmarkStart w:id="10" w:name="_Toc100743710"/>
      <w:r w:rsidRPr="00560186">
        <w:rPr>
          <w:rFonts w:ascii="Calibri" w:hAnsi="Calibri" w:cs="Calibri"/>
          <w:lang w:val="el-GR"/>
        </w:rPr>
        <w:lastRenderedPageBreak/>
        <w:t>ΠΑΡΑΡΤΗΜΑ ΙΙΙ – Υπόδειγμα φύλλου συμμόρφωσης</w:t>
      </w:r>
      <w:bookmarkEnd w:id="9"/>
      <w:bookmarkEnd w:id="10"/>
    </w:p>
    <w:p w:rsidR="00A354A2" w:rsidRDefault="00A354A2" w:rsidP="00A354A2">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A354A2" w:rsidTr="00DC655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A354A2" w:rsidRDefault="00A354A2" w:rsidP="00DC6555">
            <w:pPr>
              <w:spacing w:line="360" w:lineRule="auto"/>
              <w:jc w:val="center"/>
              <w:rPr>
                <w:b/>
                <w:bCs/>
                <w:szCs w:val="22"/>
                <w:lang w:val="el-GR"/>
              </w:rPr>
            </w:pPr>
          </w:p>
          <w:p w:rsidR="00A354A2" w:rsidRDefault="00A354A2" w:rsidP="00DC6555">
            <w:pPr>
              <w:spacing w:line="360" w:lineRule="auto"/>
              <w:jc w:val="center"/>
              <w:rPr>
                <w:b/>
                <w:bCs/>
                <w:szCs w:val="22"/>
                <w:lang w:val="el-GR"/>
              </w:rPr>
            </w:pPr>
          </w:p>
          <w:p w:rsidR="00A354A2" w:rsidRDefault="00A354A2" w:rsidP="00DC6555">
            <w:pPr>
              <w:spacing w:line="360" w:lineRule="auto"/>
              <w:jc w:val="center"/>
              <w:rPr>
                <w:b/>
                <w:bCs/>
                <w:szCs w:val="22"/>
                <w:lang w:val="el-GR"/>
              </w:rPr>
            </w:pPr>
          </w:p>
          <w:p w:rsidR="00A354A2" w:rsidRDefault="00A354A2" w:rsidP="00DC6555">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A354A2" w:rsidRDefault="00A354A2" w:rsidP="00DC6555">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A354A2" w:rsidRDefault="00A354A2" w:rsidP="00DC6555">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A354A2" w:rsidRDefault="00A354A2" w:rsidP="00DC6555">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A354A2" w:rsidRDefault="00A354A2" w:rsidP="00DC6555">
            <w:pPr>
              <w:spacing w:line="360" w:lineRule="auto"/>
              <w:jc w:val="center"/>
              <w:rPr>
                <w:b/>
                <w:bCs/>
                <w:szCs w:val="22"/>
              </w:rPr>
            </w:pPr>
            <w:r>
              <w:rPr>
                <w:bCs/>
                <w:szCs w:val="22"/>
              </w:rPr>
              <w:t>ΠΑΡΑΠΟΜΠΗ</w:t>
            </w:r>
          </w:p>
        </w:tc>
      </w:tr>
      <w:tr w:rsidR="00A354A2" w:rsidTr="00DC6555">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354A2" w:rsidRDefault="00A354A2" w:rsidP="00DC6555">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A354A2" w:rsidRDefault="00A354A2" w:rsidP="00DC6555">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354A2" w:rsidRDefault="00A354A2" w:rsidP="00DC6555">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354A2" w:rsidRDefault="00A354A2" w:rsidP="00DC6555">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354A2" w:rsidRDefault="00A354A2" w:rsidP="00DC6555">
            <w:pPr>
              <w:suppressAutoHyphens w:val="0"/>
              <w:spacing w:after="0"/>
              <w:jc w:val="left"/>
              <w:rPr>
                <w:b/>
                <w:bCs/>
                <w:szCs w:val="22"/>
                <w:lang w:eastAsia="ar-SA"/>
              </w:rPr>
            </w:pPr>
          </w:p>
        </w:tc>
      </w:tr>
      <w:tr w:rsidR="00A354A2" w:rsidTr="00DC6555">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354A2" w:rsidRDefault="00A354A2" w:rsidP="00DC6555">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A354A2" w:rsidRDefault="00A354A2" w:rsidP="00DC6555">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354A2" w:rsidRDefault="00A354A2" w:rsidP="00DC6555">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354A2" w:rsidRDefault="00A354A2" w:rsidP="00DC6555">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354A2" w:rsidRDefault="00A354A2" w:rsidP="00DC6555">
            <w:pPr>
              <w:suppressAutoHyphens w:val="0"/>
              <w:spacing w:after="0"/>
              <w:jc w:val="left"/>
              <w:rPr>
                <w:b/>
                <w:bCs/>
                <w:szCs w:val="22"/>
                <w:lang w:eastAsia="ar-SA"/>
              </w:rPr>
            </w:pPr>
          </w:p>
        </w:tc>
      </w:tr>
      <w:tr w:rsidR="00A354A2" w:rsidTr="00DC6555">
        <w:trPr>
          <w:trHeight w:val="657"/>
        </w:trPr>
        <w:tc>
          <w:tcPr>
            <w:tcW w:w="640" w:type="dxa"/>
            <w:tcBorders>
              <w:top w:val="nil"/>
              <w:left w:val="single" w:sz="4" w:space="0" w:color="auto"/>
              <w:bottom w:val="single" w:sz="4" w:space="0" w:color="auto"/>
              <w:right w:val="single" w:sz="4" w:space="0" w:color="auto"/>
            </w:tcBorders>
            <w:noWrap/>
            <w:hideMark/>
          </w:tcPr>
          <w:p w:rsidR="00A354A2" w:rsidRDefault="00A354A2" w:rsidP="00DC6555">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A354A2" w:rsidRDefault="00A354A2" w:rsidP="00DC6555">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A354A2" w:rsidRDefault="00A354A2" w:rsidP="00DC6555">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A354A2" w:rsidRDefault="00A354A2" w:rsidP="00DC6555">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A354A2" w:rsidRDefault="00A354A2" w:rsidP="00DC6555">
            <w:pPr>
              <w:spacing w:line="360" w:lineRule="auto"/>
              <w:rPr>
                <w:szCs w:val="22"/>
              </w:rPr>
            </w:pPr>
            <w:r>
              <w:rPr>
                <w:szCs w:val="22"/>
              </w:rPr>
              <w:t> </w:t>
            </w:r>
          </w:p>
        </w:tc>
      </w:tr>
    </w:tbl>
    <w:p w:rsidR="00A354A2" w:rsidRDefault="00A354A2" w:rsidP="00A354A2">
      <w:pPr>
        <w:spacing w:line="360" w:lineRule="auto"/>
        <w:rPr>
          <w:b/>
          <w:bCs/>
          <w:szCs w:val="22"/>
          <w:lang w:eastAsia="ar-SA"/>
        </w:rPr>
      </w:pPr>
    </w:p>
    <w:p w:rsidR="00A354A2" w:rsidRDefault="00A354A2" w:rsidP="00A354A2">
      <w:pPr>
        <w:spacing w:line="360" w:lineRule="auto"/>
        <w:ind w:right="368"/>
        <w:rPr>
          <w:bCs/>
          <w:szCs w:val="22"/>
        </w:rPr>
      </w:pPr>
      <w:r>
        <w:rPr>
          <w:bCs/>
          <w:szCs w:val="22"/>
        </w:rPr>
        <w:t>ΤΕΧΝΙΚΕΣ ΠΡΟΔΙΑΓΡΑΦΕΣ – ΠΙΝΑΚΑΣ ΣΥΜΜΟΡΦΩΣΗΣ</w:t>
      </w:r>
    </w:p>
    <w:p w:rsidR="00A354A2" w:rsidRDefault="00A354A2" w:rsidP="00A354A2">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A354A2" w:rsidRDefault="00A354A2" w:rsidP="00A354A2">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A354A2" w:rsidRDefault="00A354A2" w:rsidP="00A354A2">
      <w:pPr>
        <w:spacing w:line="360" w:lineRule="auto"/>
        <w:ind w:right="368"/>
        <w:rPr>
          <w:b/>
          <w:szCs w:val="22"/>
          <w:lang w:val="el-GR"/>
        </w:rPr>
      </w:pPr>
      <w:r>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Pr>
          <w:szCs w:val="22"/>
          <w:lang w:val="el-GR"/>
        </w:rPr>
        <w:t>πληρούται</w:t>
      </w:r>
      <w:proofErr w:type="spellEnd"/>
      <w:r>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A354A2" w:rsidRDefault="00A354A2" w:rsidP="00A354A2">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A354A2" w:rsidRDefault="00A354A2" w:rsidP="00A354A2">
      <w:pPr>
        <w:spacing w:line="360" w:lineRule="auto"/>
        <w:ind w:right="368"/>
        <w:rPr>
          <w:b/>
          <w:szCs w:val="22"/>
          <w:lang w:val="el-GR"/>
        </w:rPr>
      </w:pPr>
      <w:r>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Pr>
          <w:szCs w:val="22"/>
          <w:lang w:val="el-GR"/>
        </w:rPr>
        <w:t>κτλ</w:t>
      </w:r>
      <w:proofErr w:type="spellEnd"/>
      <w:r>
        <w:rPr>
          <w:szCs w:val="22"/>
          <w:lang w:val="el-GR"/>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Pr>
          <w:szCs w:val="22"/>
          <w:lang w:val="el-GR"/>
        </w:rPr>
        <w:t>Προδ</w:t>
      </w:r>
      <w:proofErr w:type="spellEnd"/>
      <w:r>
        <w:rPr>
          <w:szCs w:val="22"/>
          <w:lang w:val="el-GR"/>
        </w:rPr>
        <w:t>. 4.18).</w:t>
      </w:r>
    </w:p>
    <w:p w:rsidR="00A354A2" w:rsidRDefault="00A354A2" w:rsidP="00A354A2">
      <w:pPr>
        <w:spacing w:line="360" w:lineRule="auto"/>
        <w:ind w:right="368"/>
        <w:rPr>
          <w:b/>
          <w:szCs w:val="22"/>
          <w:lang w:val="el-GR"/>
        </w:rPr>
      </w:pPr>
      <w:r>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A354A2" w:rsidRDefault="00A354A2" w:rsidP="00A354A2">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A354A2" w:rsidRDefault="00A354A2" w:rsidP="00A354A2">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A354A2" w:rsidRPr="00560186" w:rsidRDefault="00A354A2" w:rsidP="00A354A2">
      <w:pPr>
        <w:pStyle w:val="2"/>
        <w:tabs>
          <w:tab w:val="clear" w:pos="567"/>
          <w:tab w:val="left" w:pos="0"/>
        </w:tabs>
        <w:ind w:left="0" w:firstLine="0"/>
        <w:rPr>
          <w:rFonts w:ascii="Calibri" w:hAnsi="Calibri" w:cs="Calibri"/>
          <w:i/>
          <w:color w:val="538135"/>
          <w:lang w:val="el-GR" w:eastAsia="ar-SA"/>
        </w:rPr>
      </w:pPr>
      <w:r>
        <w:rPr>
          <w:rFonts w:ascii="Calibri" w:hAnsi="Calibri"/>
          <w:lang w:val="el-GR"/>
        </w:rPr>
        <w:br w:type="page"/>
      </w:r>
      <w:r w:rsidRPr="006B2C94">
        <w:rPr>
          <w:lang w:val="el-GR"/>
        </w:rPr>
        <w:lastRenderedPageBreak/>
        <w:t xml:space="preserve"> </w:t>
      </w:r>
      <w:bookmarkStart w:id="11" w:name="_Toc82680673"/>
      <w:bookmarkStart w:id="12" w:name="_Toc100743711"/>
      <w:r w:rsidRPr="00560186">
        <w:rPr>
          <w:rFonts w:ascii="Calibri" w:hAnsi="Calibri" w:cs="Calibri"/>
          <w:lang w:val="el-GR"/>
        </w:rPr>
        <w:t xml:space="preserve">ΠΑΡΑΡΤΗΜΑ </w:t>
      </w:r>
      <w:r>
        <w:rPr>
          <w:rFonts w:ascii="Calibri" w:hAnsi="Calibri" w:cs="Calibri"/>
        </w:rPr>
        <w:t>I</w:t>
      </w:r>
      <w:r w:rsidRPr="00560186">
        <w:rPr>
          <w:rFonts w:ascii="Calibri" w:hAnsi="Calibri" w:cs="Calibri"/>
          <w:lang w:val="el-GR"/>
        </w:rPr>
        <w:t>V – Υποδείγματα Εγγυητικών Επιστολών</w:t>
      </w:r>
      <w:bookmarkEnd w:id="11"/>
      <w:bookmarkEnd w:id="12"/>
    </w:p>
    <w:p w:rsidR="00A354A2" w:rsidRDefault="00A354A2" w:rsidP="00A354A2">
      <w:pPr>
        <w:rPr>
          <w:lang w:val="el-GR"/>
        </w:rPr>
      </w:pPr>
    </w:p>
    <w:p w:rsidR="00A354A2" w:rsidRDefault="00A354A2" w:rsidP="00A354A2">
      <w:pPr>
        <w:tabs>
          <w:tab w:val="left" w:pos="1859"/>
        </w:tabs>
        <w:ind w:left="-360"/>
        <w:rPr>
          <w:bCs/>
          <w:szCs w:val="22"/>
          <w:shd w:val="clear" w:color="auto" w:fill="FFFF00"/>
          <w:lang w:val="el-GR"/>
        </w:rPr>
      </w:pPr>
      <w:r>
        <w:rPr>
          <w:lang w:val="el-GR"/>
        </w:rPr>
        <w:tab/>
      </w:r>
      <w:r>
        <w:rPr>
          <w:b/>
          <w:szCs w:val="22"/>
          <w:lang w:val="el-GR"/>
        </w:rPr>
        <w:t>ΥΠΟΔΕΙΓΜΑ ΕΓΓΥΗΤΙΚΗΣ ΕΠΙΣΤΟΛΗΣ ΚΑΛΗΣ ΕΚΤΕΛΕΣΗΣ</w:t>
      </w:r>
    </w:p>
    <w:p w:rsidR="00A354A2" w:rsidRDefault="00A354A2" w:rsidP="00A354A2">
      <w:pPr>
        <w:spacing w:line="360" w:lineRule="auto"/>
        <w:jc w:val="center"/>
        <w:rPr>
          <w:bCs/>
          <w:szCs w:val="22"/>
          <w:shd w:val="clear" w:color="auto" w:fill="FFFF00"/>
          <w:lang w:val="el-GR"/>
        </w:rPr>
      </w:pPr>
    </w:p>
    <w:p w:rsidR="00A354A2" w:rsidRDefault="00A354A2" w:rsidP="00A354A2">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A354A2" w:rsidRDefault="00A354A2" w:rsidP="00A354A2">
      <w:pPr>
        <w:widowControl w:val="0"/>
        <w:spacing w:after="0" w:line="360" w:lineRule="auto"/>
        <w:rPr>
          <w:bCs/>
          <w:szCs w:val="22"/>
          <w:lang w:val="el-GR"/>
        </w:rPr>
      </w:pPr>
      <w:r>
        <w:rPr>
          <w:bCs/>
          <w:szCs w:val="22"/>
          <w:lang w:val="el-GR"/>
        </w:rPr>
        <w:t>Ημερομηνία έκδοσης    ……………………………..</w:t>
      </w:r>
    </w:p>
    <w:p w:rsidR="00A354A2" w:rsidRDefault="00A354A2" w:rsidP="00A354A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customMarkFollows="1" w:id="1"/>
        <w:t>1</w:t>
      </w:r>
      <w:r>
        <w:rPr>
          <w:bCs/>
          <w:szCs w:val="22"/>
          <w:lang w:val="el-GR"/>
        </w:rPr>
        <w:t>).................................</w:t>
      </w:r>
    </w:p>
    <w:p w:rsidR="00A354A2" w:rsidRDefault="00A354A2" w:rsidP="00A354A2">
      <w:pPr>
        <w:widowControl w:val="0"/>
        <w:spacing w:after="0" w:line="360" w:lineRule="auto"/>
        <w:rPr>
          <w:bCs/>
          <w:szCs w:val="22"/>
          <w:lang w:val="el-GR"/>
        </w:rPr>
      </w:pPr>
      <w:r>
        <w:rPr>
          <w:bCs/>
          <w:szCs w:val="22"/>
          <w:lang w:val="el-GR"/>
        </w:rPr>
        <w:t>(Διεύθυνση Αναθέτουσας Αρχής/Αναθέτοντος Φορέα)</w:t>
      </w:r>
      <w:r>
        <w:rPr>
          <w:rStyle w:val="a3"/>
          <w:rFonts w:eastAsia="MS Mincho"/>
          <w:bCs/>
          <w:szCs w:val="22"/>
          <w:lang w:val="el-GR"/>
        </w:rPr>
        <w:footnoteReference w:customMarkFollows="1" w:id="2"/>
        <w:t>2</w:t>
      </w:r>
      <w:r>
        <w:rPr>
          <w:bCs/>
          <w:color w:val="00000A"/>
          <w:szCs w:val="22"/>
          <w:lang w:val="el-GR" w:eastAsia="en-US"/>
        </w:rPr>
        <w:t>................................</w:t>
      </w:r>
    </w:p>
    <w:p w:rsidR="00A354A2" w:rsidRDefault="00A354A2" w:rsidP="00A354A2">
      <w:pPr>
        <w:spacing w:after="0"/>
        <w:rPr>
          <w:bCs/>
          <w:szCs w:val="22"/>
          <w:lang w:val="el-GR"/>
        </w:rPr>
      </w:pPr>
    </w:p>
    <w:p w:rsidR="00A354A2" w:rsidRDefault="00A354A2" w:rsidP="00A354A2">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3"/>
          <w:rFonts w:eastAsia="MS Mincho"/>
          <w:bCs/>
          <w:szCs w:val="22"/>
          <w:lang w:val="el-GR"/>
        </w:rPr>
        <w:footnoteReference w:customMarkFollows="1" w:id="3"/>
        <w:t>3</w:t>
      </w:r>
      <w:r>
        <w:rPr>
          <w:bCs/>
          <w:szCs w:val="22"/>
          <w:lang w:val="el-GR"/>
        </w:rPr>
        <w:t>.</w:t>
      </w:r>
    </w:p>
    <w:p w:rsidR="00A354A2" w:rsidRDefault="00A354A2" w:rsidP="00A354A2">
      <w:pPr>
        <w:widowControl w:val="0"/>
        <w:spacing w:after="0" w:line="360" w:lineRule="auto"/>
        <w:rPr>
          <w:bCs/>
          <w:szCs w:val="22"/>
          <w:lang w:val="el-GR"/>
        </w:rPr>
      </w:pPr>
    </w:p>
    <w:p w:rsidR="00A354A2" w:rsidRDefault="00A354A2" w:rsidP="00A354A2">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3"/>
          <w:rFonts w:eastAsia="MS Mincho"/>
          <w:bCs/>
          <w:szCs w:val="22"/>
          <w:lang w:val="el-GR"/>
        </w:rPr>
        <w:footnoteReference w:customMarkFollows="1" w:id="4"/>
        <w:t>4</w:t>
      </w:r>
    </w:p>
    <w:p w:rsidR="00A354A2" w:rsidRDefault="00A354A2" w:rsidP="00A354A2">
      <w:pPr>
        <w:widowControl w:val="0"/>
        <w:spacing w:after="0" w:line="360" w:lineRule="auto"/>
        <w:rPr>
          <w:bCs/>
          <w:szCs w:val="22"/>
          <w:lang w:val="el-GR"/>
        </w:rPr>
      </w:pPr>
      <w:r>
        <w:rPr>
          <w:bCs/>
          <w:szCs w:val="22"/>
          <w:lang w:val="el-GR"/>
        </w:rPr>
        <w:t xml:space="preserve">υπέρ του: </w:t>
      </w:r>
    </w:p>
    <w:p w:rsidR="00A354A2" w:rsidRDefault="00A354A2" w:rsidP="00A354A2">
      <w:pPr>
        <w:widowControl w:val="0"/>
        <w:spacing w:after="0" w:line="360" w:lineRule="auto"/>
        <w:rPr>
          <w:bCs/>
          <w:szCs w:val="22"/>
          <w:lang w:val="el-GR"/>
        </w:rPr>
      </w:pPr>
      <w:r>
        <w:rPr>
          <w:bCs/>
          <w:szCs w:val="22"/>
          <w:lang w:val="el-GR"/>
        </w:rPr>
        <w:t>(</w:t>
      </w:r>
      <w:proofErr w:type="spellStart"/>
      <w:r>
        <w:rPr>
          <w:bCs/>
          <w:szCs w:val="22"/>
          <w:lang w:val="en-US"/>
        </w:rPr>
        <w:t>i</w:t>
      </w:r>
      <w:proofErr w:type="spellEnd"/>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A354A2" w:rsidRDefault="00A354A2" w:rsidP="00A354A2">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A354A2" w:rsidRDefault="00A354A2" w:rsidP="00A354A2">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A354A2" w:rsidRDefault="00A354A2" w:rsidP="00A354A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A354A2" w:rsidRDefault="00A354A2" w:rsidP="00A354A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A354A2" w:rsidRDefault="00A354A2" w:rsidP="00A354A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A354A2" w:rsidRDefault="00A354A2" w:rsidP="00A354A2">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A354A2" w:rsidRDefault="00A354A2" w:rsidP="00A354A2">
      <w:pPr>
        <w:widowControl w:val="0"/>
        <w:spacing w:after="0" w:line="360" w:lineRule="auto"/>
        <w:rPr>
          <w:bCs/>
          <w:szCs w:val="22"/>
          <w:lang w:val="el-GR"/>
        </w:rPr>
      </w:pPr>
      <w:r>
        <w:rPr>
          <w:bCs/>
          <w:szCs w:val="22"/>
          <w:lang w:val="el-GR"/>
        </w:rPr>
        <w:t>για την καλή εκτέλεση του/ων τμήματος/των ..</w:t>
      </w:r>
      <w:r>
        <w:rPr>
          <w:rStyle w:val="a3"/>
          <w:rFonts w:eastAsia="MS Mincho"/>
          <w:bCs/>
          <w:szCs w:val="22"/>
          <w:lang w:val="el-GR"/>
        </w:rPr>
        <w:footnoteReference w:customMarkFollows="1" w:id="5"/>
        <w:t>5</w:t>
      </w:r>
      <w:r>
        <w:rPr>
          <w:bCs/>
          <w:szCs w:val="22"/>
          <w:lang w:val="el-GR"/>
        </w:rPr>
        <w:t xml:space="preserve">/ της </w:t>
      </w:r>
      <w:proofErr w:type="spellStart"/>
      <w:r>
        <w:rPr>
          <w:bCs/>
          <w:szCs w:val="22"/>
          <w:lang w:val="el-GR"/>
        </w:rPr>
        <w:t>υπ</w:t>
      </w:r>
      <w:proofErr w:type="spellEnd"/>
      <w:r>
        <w:rPr>
          <w:bCs/>
          <w:szCs w:val="22"/>
          <w:lang w:val="el-GR"/>
        </w:rPr>
        <w:t xml:space="preserve"> </w:t>
      </w:r>
      <w:proofErr w:type="spellStart"/>
      <w:r>
        <w:rPr>
          <w:bCs/>
          <w:szCs w:val="22"/>
          <w:lang w:val="el-GR"/>
        </w:rPr>
        <w:t>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w:t>
      </w:r>
      <w:r>
        <w:rPr>
          <w:bCs/>
          <w:szCs w:val="22"/>
          <w:lang w:val="el-GR"/>
        </w:rPr>
        <w:lastRenderedPageBreak/>
        <w:t xml:space="preserve">Ενδιαφέροντος </w:t>
      </w:r>
      <w:r>
        <w:rPr>
          <w:rStyle w:val="a3"/>
          <w:rFonts w:eastAsia="MS Mincho"/>
          <w:szCs w:val="22"/>
          <w:lang w:val="el-GR"/>
        </w:rPr>
        <w:footnoteReference w:customMarkFollows="1" w:id="6"/>
        <w:t xml:space="preserve">6 </w:t>
      </w:r>
      <w:r>
        <w:rPr>
          <w:bCs/>
          <w:szCs w:val="22"/>
          <w:lang w:val="el-GR"/>
        </w:rPr>
        <w:t>........................... της/του (Αναθέτουσας Αρχής/Αναθέτοντος φορέα).</w:t>
      </w:r>
    </w:p>
    <w:p w:rsidR="00A354A2" w:rsidRDefault="00A354A2" w:rsidP="00A354A2">
      <w:pPr>
        <w:widowControl w:val="0"/>
        <w:spacing w:after="0" w:line="360" w:lineRule="auto"/>
        <w:rPr>
          <w:bCs/>
          <w:szCs w:val="22"/>
          <w:lang w:val="el-GR"/>
        </w:rPr>
      </w:pPr>
      <w:r>
        <w:rPr>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Pr>
          <w:rStyle w:val="a3"/>
          <w:rFonts w:eastAsia="MS Mincho"/>
          <w:bCs/>
          <w:szCs w:val="22"/>
          <w:lang w:val="el-GR"/>
        </w:rPr>
        <w:footnoteReference w:customMarkFollows="1" w:id="7"/>
        <w:t xml:space="preserve">7 </w:t>
      </w:r>
      <w:r>
        <w:rPr>
          <w:bCs/>
          <w:szCs w:val="22"/>
          <w:lang w:val="el-GR"/>
        </w:rPr>
        <w:t>από την απλή έγγραφη ειδοποίησή σας.</w:t>
      </w:r>
    </w:p>
    <w:p w:rsidR="00A354A2" w:rsidRDefault="00A354A2" w:rsidP="00A354A2">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3"/>
          <w:rFonts w:eastAsia="MS Mincho"/>
          <w:bCs/>
          <w:szCs w:val="22"/>
          <w:lang w:val="el-GR"/>
        </w:rPr>
        <w:footnoteReference w:customMarkFollows="1" w:id="8"/>
        <w:t>8</w:t>
      </w:r>
      <w:r>
        <w:rPr>
          <w:bCs/>
          <w:szCs w:val="22"/>
          <w:lang w:val="el-GR"/>
        </w:rPr>
        <w:t>)</w:t>
      </w:r>
    </w:p>
    <w:p w:rsidR="00A354A2" w:rsidRDefault="00A354A2" w:rsidP="00A354A2">
      <w:pPr>
        <w:widowControl w:val="0"/>
        <w:spacing w:after="0" w:line="360" w:lineRule="auto"/>
        <w:rPr>
          <w:bCs/>
          <w:szCs w:val="22"/>
          <w:lang w:val="el-GR"/>
        </w:rPr>
      </w:pPr>
      <w:r>
        <w:rPr>
          <w:bCs/>
          <w:szCs w:val="22"/>
          <w:lang w:val="el-GR"/>
        </w:rPr>
        <w:t xml:space="preserve">ή </w:t>
      </w:r>
    </w:p>
    <w:p w:rsidR="00A354A2" w:rsidRDefault="00A354A2" w:rsidP="00A354A2">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A354A2" w:rsidRDefault="00A354A2" w:rsidP="00A354A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A354A2" w:rsidRDefault="00A354A2" w:rsidP="00A354A2">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customMarkFollows="1" w:id="9"/>
        <w:t>9</w:t>
      </w:r>
      <w:r>
        <w:rPr>
          <w:bCs/>
          <w:szCs w:val="22"/>
          <w:lang w:val="el-GR"/>
        </w:rPr>
        <w:t>.</w:t>
      </w:r>
    </w:p>
    <w:p w:rsidR="00A354A2" w:rsidRDefault="00A354A2" w:rsidP="00A354A2">
      <w:pPr>
        <w:widowControl w:val="0"/>
        <w:spacing w:after="0" w:line="360" w:lineRule="auto"/>
        <w:rPr>
          <w:bCs/>
          <w:i/>
          <w:iCs/>
          <w:szCs w:val="22"/>
          <w:lang w:val="el-GR"/>
        </w:rPr>
      </w:pPr>
    </w:p>
    <w:p w:rsidR="00A354A2" w:rsidRDefault="00A354A2" w:rsidP="00A354A2">
      <w:pPr>
        <w:widowControl w:val="0"/>
        <w:spacing w:after="0" w:line="360" w:lineRule="auto"/>
        <w:ind w:left="2880" w:firstLine="720"/>
        <w:rPr>
          <w:b/>
          <w:bCs/>
          <w:szCs w:val="22"/>
          <w:lang w:val="el-GR"/>
        </w:rPr>
      </w:pPr>
      <w:r>
        <w:rPr>
          <w:bCs/>
          <w:szCs w:val="22"/>
          <w:lang w:val="el-GR"/>
        </w:rPr>
        <w:t>(Εξουσιοδοτημένη Υπογραφή)</w:t>
      </w:r>
    </w:p>
    <w:p w:rsidR="00A354A2" w:rsidRPr="00B5163A" w:rsidRDefault="00A354A2" w:rsidP="00A354A2">
      <w:pPr>
        <w:pStyle w:val="2"/>
        <w:tabs>
          <w:tab w:val="left" w:pos="0"/>
        </w:tabs>
        <w:spacing w:before="57" w:after="57"/>
        <w:ind w:left="0" w:firstLine="0"/>
        <w:rPr>
          <w:lang w:val="el-GR"/>
        </w:rPr>
        <w:sectPr w:rsidR="00A354A2" w:rsidRPr="00B5163A" w:rsidSect="00A354A2">
          <w:pgSz w:w="11906" w:h="16838"/>
          <w:pgMar w:top="1134" w:right="1134" w:bottom="1134" w:left="1134" w:header="720" w:footer="709" w:gutter="0"/>
          <w:cols w:space="720"/>
        </w:sectPr>
      </w:pPr>
      <w:bookmarkStart w:id="13" w:name="_Toc82680674"/>
    </w:p>
    <w:p w:rsidR="00A354A2" w:rsidRDefault="00A354A2" w:rsidP="00A354A2">
      <w:pPr>
        <w:pStyle w:val="2"/>
        <w:tabs>
          <w:tab w:val="left" w:pos="0"/>
        </w:tabs>
        <w:spacing w:before="57" w:after="57"/>
        <w:ind w:left="0" w:firstLine="0"/>
        <w:rPr>
          <w:i/>
          <w:color w:val="538135"/>
          <w:lang w:val="el-GR" w:eastAsia="ar-SA"/>
        </w:rPr>
      </w:pPr>
      <w:bookmarkStart w:id="14" w:name="_Toc100743712"/>
      <w:r w:rsidRPr="00523939">
        <w:rPr>
          <w:lang w:val="el-GR"/>
        </w:rPr>
        <w:lastRenderedPageBreak/>
        <w:t xml:space="preserve">ΠΑΡΑΡΤΗΜΑ </w:t>
      </w:r>
      <w:r>
        <w:rPr>
          <w:lang w:val="en-US"/>
        </w:rPr>
        <w:t>V</w:t>
      </w:r>
      <w:r w:rsidRPr="00523939">
        <w:rPr>
          <w:lang w:val="el-GR"/>
        </w:rPr>
        <w:t xml:space="preserve"> – Πίνακας αντιστοίχισης λόγων αποκλεισμού-κριτηρίων ποιοτικής επιλογής και αποδεικτικών μέσων</w:t>
      </w:r>
      <w:bookmarkEnd w:id="13"/>
      <w:bookmarkEnd w:id="14"/>
    </w:p>
    <w:p w:rsidR="00A354A2" w:rsidRDefault="00A354A2" w:rsidP="00A354A2">
      <w:pPr>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A354A2" w:rsidTr="00DC6555">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A354A2" w:rsidRDefault="00A354A2" w:rsidP="00DC6555">
            <w:pPr>
              <w:spacing w:after="0"/>
              <w:jc w:val="center"/>
              <w:rPr>
                <w:rFonts w:cs="Times New Roman"/>
                <w:szCs w:val="22"/>
                <w:lang w:val="el-GR" w:eastAsia="en-US"/>
              </w:rPr>
            </w:pPr>
            <w:r>
              <w:rPr>
                <w:lang w:val="el-GR"/>
              </w:rPr>
              <w:t>Αποδεικτικά μέσα-Υπηρεσίες (2.2.9.2)</w:t>
            </w:r>
          </w:p>
        </w:tc>
      </w:tr>
      <w:tr w:rsidR="00A354A2" w:rsidTr="00DC6555">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A354A2" w:rsidRDefault="00A354A2" w:rsidP="00DC6555">
            <w:pPr>
              <w:spacing w:after="0"/>
              <w:rPr>
                <w:lang w:val="el-GR"/>
              </w:rPr>
            </w:pPr>
            <w:r>
              <w:rPr>
                <w:lang w:val="el-GR"/>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A354A2" w:rsidRDefault="00A354A2" w:rsidP="00DC6555">
            <w:pPr>
              <w:spacing w:after="0"/>
              <w:rPr>
                <w:lang w:val="el-GR"/>
              </w:rPr>
            </w:pPr>
            <w:r>
              <w:rPr>
                <w:lang w:val="el-GR"/>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A354A2" w:rsidRDefault="00A354A2" w:rsidP="00DC6555">
            <w:pPr>
              <w:spacing w:after="0"/>
              <w:rPr>
                <w:lang w:val="el-GR"/>
              </w:rPr>
            </w:pPr>
            <w:r>
              <w:rPr>
                <w:lang w:val="el-GR"/>
              </w:rPr>
              <w:t>Δικαιολογητικό</w:t>
            </w:r>
          </w:p>
        </w:tc>
      </w:tr>
      <w:tr w:rsidR="00A354A2" w:rsidTr="00DC6555">
        <w:tc>
          <w:tcPr>
            <w:tcW w:w="1129"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2.2.3.1</w:t>
            </w:r>
          </w:p>
        </w:tc>
        <w:tc>
          <w:tcPr>
            <w:tcW w:w="5387"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 xml:space="preserve">Λόγοι που σχετίζονται με ποινικές καταδίκες για τα αδικήματα που ορίζονται στο άρθρο </w:t>
            </w:r>
            <w:proofErr w:type="spellStart"/>
            <w:r>
              <w:rPr>
                <w:lang w:val="el-GR"/>
              </w:rPr>
              <w:t>άρθρο</w:t>
            </w:r>
            <w:proofErr w:type="spellEnd"/>
            <w:r>
              <w:rPr>
                <w:lang w:val="el-GR"/>
              </w:rPr>
              <w:t xml:space="preserve"> 73 παρ. 1 ν. 4412/2016:</w:t>
            </w:r>
          </w:p>
          <w:p w:rsidR="00A354A2" w:rsidRDefault="00A354A2" w:rsidP="00DC6555">
            <w:pPr>
              <w:spacing w:after="0"/>
              <w:rPr>
                <w:lang w:val="el-GR"/>
              </w:rPr>
            </w:pPr>
            <w:r>
              <w:rPr>
                <w:lang w:val="el-GR"/>
              </w:rPr>
              <w:t>Συμμετοχή σε εγκληματική οργάνωση</w:t>
            </w:r>
          </w:p>
          <w:p w:rsidR="00A354A2" w:rsidRDefault="00A354A2" w:rsidP="00DC6555">
            <w:pPr>
              <w:spacing w:after="0"/>
              <w:rPr>
                <w:lang w:val="el-GR"/>
              </w:rPr>
            </w:pPr>
            <w:r>
              <w:rPr>
                <w:lang w:val="el-GR"/>
              </w:rPr>
              <w:t>Ενεργητική δωροδοκία κατά το ελληνικό δίκαιο και το δίκαιο του οικονομικού φορέα</w:t>
            </w:r>
          </w:p>
          <w:p w:rsidR="00A354A2" w:rsidRDefault="00A354A2" w:rsidP="00DC6555">
            <w:pPr>
              <w:spacing w:after="0"/>
              <w:rPr>
                <w:lang w:val="el-GR"/>
              </w:rPr>
            </w:pPr>
            <w:r>
              <w:rPr>
                <w:lang w:val="el-GR"/>
              </w:rPr>
              <w:t>Απάτη εις βάρος των οικονομικών συμφερόντων</w:t>
            </w:r>
          </w:p>
          <w:p w:rsidR="00A354A2" w:rsidRDefault="00A354A2" w:rsidP="00DC6555">
            <w:pPr>
              <w:spacing w:after="0"/>
              <w:rPr>
                <w:lang w:val="el-GR"/>
              </w:rPr>
            </w:pPr>
            <w:r>
              <w:rPr>
                <w:lang w:val="el-GR"/>
              </w:rPr>
              <w:t>της Ένωσης</w:t>
            </w:r>
          </w:p>
          <w:p w:rsidR="00A354A2" w:rsidRDefault="00A354A2" w:rsidP="00DC6555">
            <w:pPr>
              <w:spacing w:after="0"/>
              <w:rPr>
                <w:lang w:val="el-GR"/>
              </w:rPr>
            </w:pPr>
            <w:r>
              <w:rPr>
                <w:lang w:val="el-GR"/>
              </w:rPr>
              <w:t>Τρομοκρατικά εγκλήματα ή εγκλήματα συνδεόμενα με τρομοκρατικές δραστηριότητες</w:t>
            </w:r>
          </w:p>
          <w:p w:rsidR="00A354A2" w:rsidRDefault="00A354A2" w:rsidP="00DC6555">
            <w:pPr>
              <w:spacing w:after="0"/>
              <w:rPr>
                <w:lang w:val="el-GR"/>
              </w:rPr>
            </w:pPr>
            <w:r>
              <w:rPr>
                <w:lang w:val="el-GR"/>
              </w:rPr>
              <w:t>Νομιμοποίηση εσόδων από παράνομες δραστηριότητες ή χρηματοδότηση της τρομοκρατίας</w:t>
            </w:r>
          </w:p>
          <w:p w:rsidR="00A354A2" w:rsidRDefault="00A354A2" w:rsidP="00DC6555">
            <w:pPr>
              <w:spacing w:after="0"/>
              <w:rPr>
                <w:lang w:val="el-GR"/>
              </w:rPr>
            </w:pPr>
            <w:r>
              <w:rPr>
                <w:lang w:val="el-GR"/>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A354A2" w:rsidRDefault="00A354A2" w:rsidP="00DC6555">
            <w:pPr>
              <w:spacing w:after="0"/>
              <w:rPr>
                <w:color w:val="0070C0"/>
                <w:lang w:val="el-GR"/>
              </w:rPr>
            </w:pP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A354A2" w:rsidRDefault="00A354A2" w:rsidP="00DC6555">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A354A2" w:rsidTr="00DC6555">
        <w:tc>
          <w:tcPr>
            <w:tcW w:w="1129" w:type="dxa"/>
            <w:vMerge w:val="restart"/>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2.2.3.2</w:t>
            </w:r>
          </w:p>
        </w:tc>
        <w:tc>
          <w:tcPr>
            <w:tcW w:w="5387"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A354A2" w:rsidRDefault="00A354A2" w:rsidP="00DC6555">
            <w:pPr>
              <w:spacing w:after="0"/>
              <w:rPr>
                <w:lang w:val="el-GR"/>
              </w:rPr>
            </w:pPr>
            <w:r>
              <w:rPr>
                <w:lang w:val="el-GR"/>
              </w:rPr>
              <w:t>Α) Πιστοποιητικό που εκδίδεται από την αρμόδια αρχή του οικείου</w:t>
            </w:r>
          </w:p>
          <w:p w:rsidR="00A354A2" w:rsidRDefault="00A354A2" w:rsidP="00DC6555">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A354A2" w:rsidRDefault="00A354A2" w:rsidP="00DC6555">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A354A2" w:rsidRDefault="00A354A2" w:rsidP="00DC6555">
            <w:pPr>
              <w:spacing w:after="0"/>
              <w:rPr>
                <w:lang w:val="el-GR"/>
              </w:rPr>
            </w:pPr>
          </w:p>
          <w:p w:rsidR="00A354A2" w:rsidRDefault="00A354A2" w:rsidP="00DC6555">
            <w:pPr>
              <w:spacing w:after="0"/>
              <w:rPr>
                <w:lang w:val="el-GR"/>
              </w:rPr>
            </w:pPr>
            <w:r>
              <w:rPr>
                <w:lang w:val="el-GR"/>
              </w:rPr>
              <w:lastRenderedPageBreak/>
              <w:t xml:space="preserve">Για τους ημεδαπούς οικονομικούς φορείς: </w:t>
            </w:r>
          </w:p>
          <w:p w:rsidR="00A354A2" w:rsidRDefault="00A354A2" w:rsidP="00DC6555">
            <w:pPr>
              <w:spacing w:after="0"/>
              <w:rPr>
                <w:lang w:val="el-GR"/>
              </w:rPr>
            </w:pPr>
            <w:r>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A354A2" w:rsidRDefault="00A354A2" w:rsidP="00DC6555">
            <w:pPr>
              <w:spacing w:after="0"/>
              <w:rPr>
                <w:lang w:val="el-GR"/>
              </w:rPr>
            </w:pPr>
          </w:p>
        </w:tc>
      </w:tr>
      <w:tr w:rsidR="00A354A2" w:rsidTr="00DC6555">
        <w:tc>
          <w:tcPr>
            <w:tcW w:w="0" w:type="auto"/>
            <w:vMerge/>
            <w:tcBorders>
              <w:top w:val="single" w:sz="4" w:space="0" w:color="auto"/>
              <w:left w:val="single" w:sz="4" w:space="0" w:color="auto"/>
              <w:bottom w:val="single" w:sz="4" w:space="0" w:color="auto"/>
              <w:right w:val="single" w:sz="4" w:space="0" w:color="auto"/>
            </w:tcBorders>
            <w:vAlign w:val="center"/>
            <w:hideMark/>
          </w:tcPr>
          <w:p w:rsidR="00A354A2" w:rsidRDefault="00A354A2" w:rsidP="00DC655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A354A2" w:rsidRDefault="00A354A2" w:rsidP="00DC6555">
            <w:pPr>
              <w:spacing w:after="0"/>
              <w:rPr>
                <w:lang w:val="el-GR"/>
              </w:rPr>
            </w:pPr>
            <w:r>
              <w:rPr>
                <w:lang w:val="el-GR"/>
              </w:rPr>
              <w:t>Β) Πιστοποιητικό που εκδίδεται από την αρμόδια αρχή του οικείου</w:t>
            </w:r>
          </w:p>
          <w:p w:rsidR="00A354A2" w:rsidRDefault="00A354A2" w:rsidP="00DC6555">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A354A2" w:rsidRDefault="00A354A2" w:rsidP="00DC6555">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A354A2" w:rsidRDefault="00A354A2" w:rsidP="00DC6555">
            <w:pPr>
              <w:spacing w:after="0"/>
              <w:rPr>
                <w:lang w:val="el-GR"/>
              </w:rPr>
            </w:pPr>
          </w:p>
          <w:p w:rsidR="00A354A2" w:rsidRDefault="00A354A2" w:rsidP="00DC6555">
            <w:pPr>
              <w:spacing w:after="0"/>
              <w:rPr>
                <w:lang w:val="el-GR"/>
              </w:rPr>
            </w:pPr>
            <w:r>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t>e</w:t>
            </w:r>
            <w:r>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A354A2" w:rsidTr="00DC6555">
        <w:tc>
          <w:tcPr>
            <w:tcW w:w="0" w:type="auto"/>
            <w:vMerge/>
            <w:tcBorders>
              <w:top w:val="single" w:sz="4" w:space="0" w:color="auto"/>
              <w:left w:val="single" w:sz="4" w:space="0" w:color="auto"/>
              <w:bottom w:val="single" w:sz="4" w:space="0" w:color="auto"/>
              <w:right w:val="single" w:sz="4" w:space="0" w:color="auto"/>
            </w:tcBorders>
            <w:vAlign w:val="center"/>
            <w:hideMark/>
          </w:tcPr>
          <w:p w:rsidR="00A354A2" w:rsidRDefault="00A354A2" w:rsidP="00DC655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A354A2" w:rsidRDefault="00A354A2" w:rsidP="00DC655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A354A2" w:rsidTr="00DC6555">
        <w:tc>
          <w:tcPr>
            <w:tcW w:w="1129"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lastRenderedPageBreak/>
              <w:t>2.2.3.4.α</w:t>
            </w:r>
          </w:p>
        </w:tc>
        <w:tc>
          <w:tcPr>
            <w:tcW w:w="5387"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A354A2" w:rsidTr="00DC6555">
        <w:tc>
          <w:tcPr>
            <w:tcW w:w="1129" w:type="dxa"/>
            <w:vMerge w:val="restart"/>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2.2.3.4.β</w:t>
            </w:r>
          </w:p>
        </w:tc>
        <w:tc>
          <w:tcPr>
            <w:tcW w:w="5387" w:type="dxa"/>
            <w:tcBorders>
              <w:top w:val="single" w:sz="4" w:space="0" w:color="auto"/>
              <w:left w:val="single" w:sz="4" w:space="0" w:color="auto"/>
              <w:bottom w:val="single" w:sz="4" w:space="0" w:color="auto"/>
              <w:right w:val="single" w:sz="4" w:space="0" w:color="auto"/>
            </w:tcBorders>
          </w:tcPr>
          <w:p w:rsidR="00A354A2" w:rsidRDefault="00A354A2" w:rsidP="00DC6555">
            <w:pPr>
              <w:spacing w:after="0"/>
              <w:rPr>
                <w:lang w:val="el-GR"/>
              </w:rPr>
            </w:pPr>
            <w:r>
              <w:rPr>
                <w:lang w:val="el-GR"/>
              </w:rPr>
              <w:t>Καταστάσεις οικονομικής αφερεγγυότητας:</w:t>
            </w:r>
          </w:p>
          <w:p w:rsidR="00A354A2" w:rsidRDefault="00A354A2" w:rsidP="00DC6555">
            <w:pPr>
              <w:spacing w:after="0"/>
              <w:rPr>
                <w:lang w:val="el-GR"/>
              </w:rPr>
            </w:pPr>
            <w:r>
              <w:rPr>
                <w:lang w:val="el-GR"/>
              </w:rPr>
              <w:t>Πτώχευση</w:t>
            </w:r>
          </w:p>
          <w:p w:rsidR="00A354A2" w:rsidRDefault="00A354A2" w:rsidP="00DC6555">
            <w:pPr>
              <w:spacing w:after="0"/>
              <w:rPr>
                <w:lang w:val="el-GR"/>
              </w:rPr>
            </w:pPr>
            <w:r>
              <w:rPr>
                <w:lang w:val="el-GR"/>
              </w:rPr>
              <w:t>Υπαγωγή σε πτωχευτικό συμβιβασμό ή ειδική εκκαθάριση</w:t>
            </w:r>
          </w:p>
          <w:p w:rsidR="00A354A2" w:rsidRDefault="00A354A2" w:rsidP="00DC6555">
            <w:pPr>
              <w:spacing w:after="0"/>
              <w:rPr>
                <w:lang w:val="el-GR"/>
              </w:rPr>
            </w:pPr>
            <w:r>
              <w:rPr>
                <w:lang w:val="el-GR"/>
              </w:rPr>
              <w:t xml:space="preserve">Αναγκαστική διαχείριση από δικαστήριο ή εκκαθαριστή </w:t>
            </w:r>
          </w:p>
          <w:p w:rsidR="00A354A2" w:rsidRDefault="00A354A2" w:rsidP="00DC6555">
            <w:pPr>
              <w:spacing w:after="0"/>
              <w:rPr>
                <w:lang w:val="el-GR"/>
              </w:rPr>
            </w:pPr>
            <w:r>
              <w:rPr>
                <w:lang w:val="el-GR"/>
              </w:rPr>
              <w:t>Υπαγωγή σε Διαδικασία εξυγίανσης</w:t>
            </w:r>
          </w:p>
          <w:p w:rsidR="00A354A2" w:rsidRDefault="00A354A2" w:rsidP="00DC655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tcPr>
          <w:p w:rsidR="00A354A2" w:rsidRDefault="00A354A2" w:rsidP="00DC6555">
            <w:pPr>
              <w:spacing w:after="0"/>
              <w:rPr>
                <w:color w:val="0070C0"/>
                <w:lang w:val="el-GR"/>
              </w:rPr>
            </w:pPr>
            <w:r>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A354A2" w:rsidRDefault="00A354A2" w:rsidP="00DC6555">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A354A2" w:rsidRDefault="00A354A2" w:rsidP="00DC6555">
            <w:pPr>
              <w:spacing w:after="0"/>
              <w:rPr>
                <w:color w:val="000000"/>
                <w:lang w:val="el-GR"/>
              </w:rPr>
            </w:pPr>
          </w:p>
          <w:p w:rsidR="00A354A2" w:rsidRDefault="00A354A2" w:rsidP="00DC6555">
            <w:pPr>
              <w:spacing w:after="0"/>
              <w:rPr>
                <w:b/>
                <w:bCs/>
                <w:color w:val="000000"/>
                <w:lang w:val="el-GR"/>
              </w:rPr>
            </w:pPr>
            <w:r>
              <w:rPr>
                <w:color w:val="000000"/>
                <w:lang w:val="el-GR"/>
              </w:rPr>
              <w:t>Ιδίως οι οικονομικοί φορείς που είναι εγκατεστημένοι στην Ελλάδα προσκομίζουν:</w:t>
            </w:r>
          </w:p>
          <w:p w:rsidR="00A354A2" w:rsidRDefault="00A354A2" w:rsidP="00DC6555">
            <w:pPr>
              <w:spacing w:after="0"/>
              <w:rPr>
                <w:bCs/>
                <w:lang w:val="el-GR"/>
              </w:rPr>
            </w:pPr>
            <w:r>
              <w:rPr>
                <w:b/>
                <w:bCs/>
                <w:lang w:val="el-GR"/>
              </w:rPr>
              <w:t>α)</w:t>
            </w:r>
            <w:r>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A354A2" w:rsidRDefault="00A354A2" w:rsidP="00DC6555">
            <w:pPr>
              <w:spacing w:after="0"/>
              <w:rPr>
                <w:b/>
                <w:lang w:val="el-GR"/>
              </w:rPr>
            </w:pPr>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A354A2" w:rsidRDefault="00A354A2" w:rsidP="00DC6555">
            <w:pPr>
              <w:spacing w:after="0"/>
              <w:rPr>
                <w:b/>
                <w:bCs/>
                <w:color w:val="000000"/>
                <w:lang w:val="el-GR"/>
              </w:rPr>
            </w:pPr>
            <w:r>
              <w:rPr>
                <w:b/>
                <w:lang w:val="el-GR"/>
              </w:rPr>
              <w:t xml:space="preserve">β)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A354A2" w:rsidRDefault="00A354A2" w:rsidP="00DC6555">
            <w:pPr>
              <w:spacing w:after="0"/>
              <w:rPr>
                <w:bCs/>
                <w:color w:val="000000"/>
                <w:lang w:val="el-GR"/>
              </w:rPr>
            </w:pPr>
            <w:r>
              <w:rPr>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w:t>
            </w:r>
            <w:r>
              <w:rPr>
                <w:bCs/>
                <w:color w:val="000000"/>
                <w:lang w:val="el-GR"/>
              </w:rPr>
              <w:lastRenderedPageBreak/>
              <w:t>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A354A2" w:rsidRDefault="00A354A2" w:rsidP="00DC6555">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A354A2" w:rsidTr="00DC6555">
        <w:tc>
          <w:tcPr>
            <w:tcW w:w="0" w:type="auto"/>
            <w:vMerge/>
            <w:tcBorders>
              <w:top w:val="single" w:sz="4" w:space="0" w:color="auto"/>
              <w:left w:val="single" w:sz="4" w:space="0" w:color="auto"/>
              <w:bottom w:val="single" w:sz="4" w:space="0" w:color="auto"/>
              <w:right w:val="single" w:sz="4" w:space="0" w:color="auto"/>
            </w:tcBorders>
            <w:vAlign w:val="center"/>
            <w:hideMark/>
          </w:tcPr>
          <w:p w:rsidR="00A354A2" w:rsidRDefault="00A354A2" w:rsidP="00DC655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A354A2" w:rsidRDefault="00A354A2" w:rsidP="00DC6555">
            <w:pPr>
              <w:spacing w:after="0"/>
              <w:rPr>
                <w:lang w:val="el-GR"/>
              </w:rPr>
            </w:pPr>
            <w:r>
              <w:rPr>
                <w:lang w:val="el-GR"/>
              </w:rPr>
              <w:t>Αναστολή επιχειρηματικών δραστηριοτήτων</w:t>
            </w:r>
          </w:p>
          <w:p w:rsidR="00A354A2" w:rsidRDefault="00A354A2" w:rsidP="00DC655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bCs/>
                <w:color w:val="000000"/>
                <w:lang w:val="el-GR"/>
              </w:rPr>
            </w:pPr>
            <w:r>
              <w:rPr>
                <w:b/>
                <w:bCs/>
                <w:color w:val="000000"/>
                <w:lang w:val="el-GR"/>
              </w:rPr>
              <w:t xml:space="preserve">γ)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tc>
      </w:tr>
      <w:tr w:rsidR="00A354A2" w:rsidTr="00DC6555">
        <w:tc>
          <w:tcPr>
            <w:tcW w:w="1129"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2.2.3.9</w:t>
            </w:r>
          </w:p>
        </w:tc>
        <w:tc>
          <w:tcPr>
            <w:tcW w:w="5387"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A354A2" w:rsidTr="00DC6555">
        <w:tc>
          <w:tcPr>
            <w:tcW w:w="1129" w:type="dxa"/>
            <w:vMerge w:val="restart"/>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2.2.4</w:t>
            </w:r>
          </w:p>
        </w:tc>
        <w:tc>
          <w:tcPr>
            <w:tcW w:w="5387" w:type="dxa"/>
            <w:tcBorders>
              <w:top w:val="single" w:sz="4" w:space="0" w:color="auto"/>
              <w:left w:val="single" w:sz="4" w:space="0" w:color="auto"/>
              <w:bottom w:val="single" w:sz="4" w:space="0" w:color="auto"/>
              <w:right w:val="single" w:sz="4" w:space="0" w:color="auto"/>
            </w:tcBorders>
          </w:tcPr>
          <w:p w:rsidR="00A354A2" w:rsidRDefault="00A354A2" w:rsidP="00DC6555">
            <w:pPr>
              <w:spacing w:after="0"/>
              <w:rPr>
                <w:lang w:val="el-GR"/>
              </w:rPr>
            </w:pPr>
            <w:r>
              <w:rPr>
                <w:lang w:val="el-GR"/>
              </w:rPr>
              <w:t>Εγγραφή στο σχετικό επαγγελματικό μητρώο</w:t>
            </w:r>
          </w:p>
          <w:p w:rsidR="00A354A2" w:rsidRDefault="00A354A2" w:rsidP="00DC655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A354A2" w:rsidTr="00DC6555">
        <w:tc>
          <w:tcPr>
            <w:tcW w:w="0" w:type="auto"/>
            <w:vMerge/>
            <w:tcBorders>
              <w:top w:val="single" w:sz="4" w:space="0" w:color="auto"/>
              <w:left w:val="single" w:sz="4" w:space="0" w:color="auto"/>
              <w:bottom w:val="single" w:sz="4" w:space="0" w:color="auto"/>
              <w:right w:val="single" w:sz="4" w:space="0" w:color="auto"/>
            </w:tcBorders>
            <w:vAlign w:val="center"/>
            <w:hideMark/>
          </w:tcPr>
          <w:p w:rsidR="00A354A2" w:rsidRDefault="00A354A2" w:rsidP="00DC655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A354A2" w:rsidRDefault="00A354A2" w:rsidP="00DC6555">
            <w:pPr>
              <w:spacing w:after="0"/>
              <w:rPr>
                <w:lang w:val="el-GR"/>
              </w:rPr>
            </w:pPr>
            <w:r>
              <w:rPr>
                <w:lang w:val="el-GR"/>
              </w:rPr>
              <w:t>Εγγραφή στο σχετικό εμπορικό μητρώο</w:t>
            </w:r>
          </w:p>
          <w:p w:rsidR="00A354A2" w:rsidRDefault="00A354A2" w:rsidP="00DC655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A354A2" w:rsidRDefault="00A354A2" w:rsidP="00DC6555">
            <w:pPr>
              <w:spacing w:after="0"/>
              <w:rPr>
                <w:lang w:val="el-GR"/>
              </w:rPr>
            </w:pPr>
            <w:r>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A354A2" w:rsidTr="00DC6555">
        <w:tc>
          <w:tcPr>
            <w:tcW w:w="0" w:type="auto"/>
            <w:vMerge/>
            <w:tcBorders>
              <w:top w:val="single" w:sz="4" w:space="0" w:color="auto"/>
              <w:left w:val="single" w:sz="4" w:space="0" w:color="auto"/>
              <w:bottom w:val="single" w:sz="4" w:space="0" w:color="auto"/>
              <w:right w:val="single" w:sz="4" w:space="0" w:color="auto"/>
            </w:tcBorders>
            <w:vAlign w:val="center"/>
            <w:hideMark/>
          </w:tcPr>
          <w:p w:rsidR="00A354A2" w:rsidRDefault="00A354A2" w:rsidP="00DC655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A354A2" w:rsidRDefault="00A354A2" w:rsidP="00DC655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Pr>
                <w:lang w:val="el-GR"/>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A354A2" w:rsidTr="00DC6555">
        <w:tc>
          <w:tcPr>
            <w:tcW w:w="0" w:type="auto"/>
            <w:vMerge/>
            <w:tcBorders>
              <w:top w:val="single" w:sz="4" w:space="0" w:color="auto"/>
              <w:left w:val="single" w:sz="4" w:space="0" w:color="auto"/>
              <w:bottom w:val="single" w:sz="4" w:space="0" w:color="auto"/>
              <w:right w:val="single" w:sz="4" w:space="0" w:color="auto"/>
            </w:tcBorders>
            <w:vAlign w:val="center"/>
            <w:hideMark/>
          </w:tcPr>
          <w:p w:rsidR="00A354A2" w:rsidRDefault="00A354A2" w:rsidP="00DC655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A354A2" w:rsidRDefault="00A354A2" w:rsidP="00DC6555">
            <w:pPr>
              <w:spacing w:after="0"/>
              <w:rPr>
                <w:lang w:val="el-GR"/>
              </w:rPr>
            </w:pPr>
            <w:r>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A354A2" w:rsidRDefault="00A354A2" w:rsidP="00DC655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A354A2" w:rsidTr="00DC6555">
        <w:tc>
          <w:tcPr>
            <w:tcW w:w="0" w:type="auto"/>
            <w:vMerge/>
            <w:tcBorders>
              <w:top w:val="single" w:sz="4" w:space="0" w:color="auto"/>
              <w:left w:val="single" w:sz="4" w:space="0" w:color="auto"/>
              <w:bottom w:val="single" w:sz="4" w:space="0" w:color="auto"/>
              <w:right w:val="single" w:sz="4" w:space="0" w:color="auto"/>
            </w:tcBorders>
            <w:vAlign w:val="center"/>
            <w:hideMark/>
          </w:tcPr>
          <w:p w:rsidR="00A354A2" w:rsidRDefault="00A354A2" w:rsidP="00DC655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A354A2" w:rsidTr="00DC6555">
        <w:tc>
          <w:tcPr>
            <w:tcW w:w="1129"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2.2.7.α</w:t>
            </w:r>
          </w:p>
        </w:tc>
        <w:tc>
          <w:tcPr>
            <w:tcW w:w="5387"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Τα κατά περίπτωση ζητούμενα πιστοποιητικά που αποδεικνύουν τη συμμόρφωση με τα απαιτούμενα πρότυπα διασφάλισης ποιότητας.</w:t>
            </w:r>
          </w:p>
          <w:p w:rsidR="00A354A2" w:rsidRDefault="00A354A2" w:rsidP="00DC6555">
            <w:pPr>
              <w:spacing w:after="0"/>
              <w:rPr>
                <w:lang w:val="el-GR"/>
              </w:rPr>
            </w:pPr>
            <w:r>
              <w:rPr>
                <w:lang w:val="el-GR"/>
              </w:rPr>
              <w:t xml:space="preserve">Εάν ο οικονομικός φορέας δεν διαθέτει τέτοια ή ισοδύναμα πρότυπα από οργανισμούς </w:t>
            </w:r>
            <w:proofErr w:type="spellStart"/>
            <w:r>
              <w:rPr>
                <w:lang w:val="el-GR"/>
              </w:rPr>
              <w:t>εδρεύοντες</w:t>
            </w:r>
            <w:proofErr w:type="spellEnd"/>
            <w:r>
              <w:rPr>
                <w:lang w:val="el-GR"/>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A354A2" w:rsidTr="00DC6555">
        <w:tc>
          <w:tcPr>
            <w:tcW w:w="1129"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2.2.7.β</w:t>
            </w:r>
          </w:p>
        </w:tc>
        <w:tc>
          <w:tcPr>
            <w:tcW w:w="5387" w:type="dxa"/>
            <w:tcBorders>
              <w:top w:val="single" w:sz="4" w:space="0" w:color="auto"/>
              <w:left w:val="single" w:sz="4" w:space="0" w:color="auto"/>
              <w:bottom w:val="single" w:sz="4" w:space="0" w:color="auto"/>
              <w:right w:val="single" w:sz="4" w:space="0" w:color="auto"/>
            </w:tcBorders>
          </w:tcPr>
          <w:p w:rsidR="00A354A2" w:rsidRDefault="00A354A2" w:rsidP="00DC6555">
            <w:pPr>
              <w:spacing w:after="0"/>
              <w:rPr>
                <w:lang w:val="el-GR"/>
              </w:rPr>
            </w:pPr>
            <w:r>
              <w:rPr>
                <w:lang w:val="el-GR"/>
              </w:rPr>
              <w:t>Πιστοποιητικά από ανεξάρτητους οργανισμούς σχετικά με συστήματα ή πρότυπα περιβαλλοντικής διαχείρισης</w:t>
            </w:r>
          </w:p>
          <w:p w:rsidR="00A354A2" w:rsidRDefault="00A354A2" w:rsidP="00DC655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A354A2" w:rsidRDefault="00A354A2" w:rsidP="00DC6555">
            <w:pPr>
              <w:spacing w:after="0"/>
              <w:rPr>
                <w:lang w:val="el-GR"/>
              </w:rPr>
            </w:pPr>
            <w:r>
              <w:rPr>
                <w:lang w:val="el-GR"/>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Pr>
                <w:lang w:val="el-GR"/>
              </w:rPr>
              <w:t>εδρεύοντες</w:t>
            </w:r>
            <w:proofErr w:type="spellEnd"/>
            <w:r>
              <w:rPr>
                <w:lang w:val="el-GR"/>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A354A2" w:rsidRDefault="00A354A2" w:rsidP="00A354A2">
      <w:pPr>
        <w:spacing w:before="57" w:after="57"/>
        <w:rPr>
          <w:lang w:val="el-GR"/>
        </w:rPr>
      </w:pPr>
    </w:p>
    <w:p w:rsidR="00A354A2" w:rsidRDefault="00A354A2" w:rsidP="00A354A2">
      <w:pPr>
        <w:spacing w:before="57" w:after="57"/>
        <w:rPr>
          <w:lang w:val="el-GR"/>
        </w:rPr>
      </w:pPr>
    </w:p>
    <w:p w:rsidR="00A354A2" w:rsidRDefault="00A354A2" w:rsidP="00A354A2">
      <w:pPr>
        <w:suppressAutoHyphens w:val="0"/>
        <w:spacing w:after="0"/>
        <w:jc w:val="left"/>
        <w:rPr>
          <w:lang w:val="el-GR"/>
        </w:rPr>
        <w:sectPr w:rsidR="00A354A2" w:rsidSect="003839BC">
          <w:type w:val="continuous"/>
          <w:pgSz w:w="16838" w:h="11906" w:orient="landscape"/>
          <w:pgMar w:top="1134" w:right="1134" w:bottom="1134" w:left="1134" w:header="720" w:footer="709" w:gutter="0"/>
          <w:cols w:space="720"/>
        </w:sectPr>
      </w:pPr>
    </w:p>
    <w:p w:rsidR="00A354A2" w:rsidRDefault="00A354A2" w:rsidP="00A354A2">
      <w:pPr>
        <w:pStyle w:val="2"/>
        <w:tabs>
          <w:tab w:val="left" w:pos="0"/>
        </w:tabs>
        <w:spacing w:before="57" w:after="57"/>
        <w:ind w:left="0" w:firstLine="0"/>
        <w:rPr>
          <w:i/>
          <w:color w:val="538135"/>
          <w:lang w:val="el-GR" w:eastAsia="ar-SA"/>
        </w:rPr>
      </w:pPr>
      <w:bookmarkStart w:id="15" w:name="_Toc82680675"/>
      <w:bookmarkStart w:id="16" w:name="_Toc100743713"/>
      <w:r>
        <w:rPr>
          <w:lang w:val="el-GR"/>
        </w:rPr>
        <w:lastRenderedPageBreak/>
        <w:t xml:space="preserve">ΠΑΡΑΡΤΗΜΑ </w:t>
      </w:r>
      <w:r>
        <w:rPr>
          <w:lang w:val="en-US"/>
        </w:rPr>
        <w:t>VI</w:t>
      </w:r>
      <w:r>
        <w:rPr>
          <w:lang w:val="el-GR"/>
        </w:rPr>
        <w:t xml:space="preserve"> – Ενημέρωση φυσικών προσώπων για την επεξεργασία προσωπικών δεδομένων</w:t>
      </w:r>
      <w:bookmarkEnd w:id="15"/>
      <w:bookmarkEnd w:id="16"/>
    </w:p>
    <w:p w:rsidR="00A354A2" w:rsidRDefault="00A354A2" w:rsidP="00A354A2">
      <w:pPr>
        <w:spacing w:before="57" w:after="57"/>
        <w:rPr>
          <w:lang w:val="el-GR"/>
        </w:rPr>
      </w:pPr>
    </w:p>
    <w:p w:rsidR="00A354A2" w:rsidRDefault="00A354A2" w:rsidP="00A354A2">
      <w:pPr>
        <w:rPr>
          <w:rFonts w:cs="Times New Roman"/>
          <w:szCs w:val="22"/>
          <w:lang w:val="el-GR" w:eastAsia="en-US"/>
        </w:rPr>
      </w:pPr>
      <w:r w:rsidRPr="004D7F6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A354A2" w:rsidRPr="004D7F63" w:rsidRDefault="00A354A2" w:rsidP="00A354A2">
      <w:pPr>
        <w:rPr>
          <w:lang w:val="el-GR"/>
        </w:rPr>
      </w:pPr>
      <w:r w:rsidRPr="004D7F6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A354A2" w:rsidRPr="004D7F63" w:rsidRDefault="00A354A2" w:rsidP="00A354A2">
      <w:pPr>
        <w:rPr>
          <w:lang w:val="el-GR"/>
        </w:rPr>
      </w:pPr>
      <w:r w:rsidRPr="004D7F63">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A354A2" w:rsidRPr="004D7F63" w:rsidRDefault="00A354A2" w:rsidP="00A354A2">
      <w:pPr>
        <w:rPr>
          <w:lang w:val="el-GR"/>
        </w:rPr>
      </w:pPr>
      <w:r w:rsidRPr="004D7F63">
        <w:rPr>
          <w:lang w:val="el-GR"/>
        </w:rPr>
        <w:t xml:space="preserve">ΙΙΙ. Αποδέκτες των ανωτέρω (υπό Α) δεδομένων στους οποίους κοινοποιούνται είναι: </w:t>
      </w:r>
    </w:p>
    <w:p w:rsidR="00A354A2" w:rsidRPr="004D7F63" w:rsidRDefault="00A354A2" w:rsidP="00A354A2">
      <w:pPr>
        <w:rPr>
          <w:lang w:val="el-GR"/>
        </w:rPr>
      </w:pPr>
      <w:r w:rsidRPr="004D7F63">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4D7F63">
        <w:rPr>
          <w:lang w:val="el-GR"/>
        </w:rPr>
        <w:t>προστηθέντες</w:t>
      </w:r>
      <w:proofErr w:type="spellEnd"/>
      <w:r w:rsidRPr="004D7F63">
        <w:rPr>
          <w:lang w:val="el-GR"/>
        </w:rPr>
        <w:t xml:space="preserve"> της, υπό τον όρο της τήρησης σε κάθε περίπτωση του απορρήτου.</w:t>
      </w:r>
    </w:p>
    <w:p w:rsidR="00A354A2" w:rsidRPr="004D7F63" w:rsidRDefault="00A354A2" w:rsidP="00A354A2">
      <w:pPr>
        <w:rPr>
          <w:lang w:val="el-GR"/>
        </w:rPr>
      </w:pPr>
      <w:r w:rsidRPr="004D7F63">
        <w:rPr>
          <w:lang w:val="el-GR"/>
        </w:rPr>
        <w:t>(β) Το Δημόσιο, άλλοι δημόσιοι φορείς ή δικαστικές αρχές ή άλλες αρχές ή δικαιοδοτικά όργανα, στο πλαίσιο των αρμοδιοτήτων τους.</w:t>
      </w:r>
    </w:p>
    <w:p w:rsidR="00A354A2" w:rsidRPr="004D7F63" w:rsidRDefault="00A354A2" w:rsidP="00A354A2">
      <w:pPr>
        <w:rPr>
          <w:lang w:val="el-GR"/>
        </w:rPr>
      </w:pPr>
      <w:r w:rsidRPr="004D7F6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A354A2" w:rsidRPr="004D7F63" w:rsidRDefault="00A354A2" w:rsidP="00A354A2">
      <w:pPr>
        <w:rPr>
          <w:lang w:val="el-GR"/>
        </w:rPr>
      </w:pPr>
      <w:r>
        <w:t>IV</w:t>
      </w:r>
      <w:r w:rsidRPr="004D7F6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A354A2" w:rsidRPr="004D7F63" w:rsidRDefault="00A354A2" w:rsidP="00A354A2">
      <w:pPr>
        <w:rPr>
          <w:lang w:val="el-GR"/>
        </w:rPr>
      </w:pPr>
      <w:r>
        <w:t>V</w:t>
      </w:r>
      <w:r w:rsidRPr="004D7F6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A354A2" w:rsidRPr="004D7F63" w:rsidRDefault="00A354A2" w:rsidP="00A354A2">
      <w:pPr>
        <w:rPr>
          <w:lang w:val="el-GR"/>
        </w:rPr>
      </w:pPr>
      <w:r>
        <w:t>VI</w:t>
      </w:r>
      <w:r w:rsidRPr="004D7F63">
        <w:rPr>
          <w:lang w:val="el-GR"/>
        </w:rPr>
        <w:t xml:space="preserve">. </w:t>
      </w:r>
      <w:r>
        <w:t>H</w:t>
      </w:r>
      <w:r w:rsidRPr="004D7F6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A354A2" w:rsidRDefault="00A354A2" w:rsidP="00A354A2">
      <w:pPr>
        <w:pStyle w:val="2"/>
        <w:tabs>
          <w:tab w:val="left" w:pos="0"/>
        </w:tabs>
        <w:spacing w:before="57" w:after="57"/>
        <w:ind w:left="0" w:firstLine="0"/>
        <w:rPr>
          <w:i/>
          <w:color w:val="538135"/>
          <w:lang w:val="el-GR" w:eastAsia="ar-SA"/>
        </w:rPr>
      </w:pPr>
      <w:r>
        <w:rPr>
          <w:lang w:val="el-GR"/>
        </w:rPr>
        <w:br w:type="page"/>
      </w:r>
      <w:bookmarkStart w:id="17" w:name="_Toc100743714"/>
      <w:r>
        <w:rPr>
          <w:lang w:val="el-GR"/>
        </w:rPr>
        <w:lastRenderedPageBreak/>
        <w:t xml:space="preserve">ΠΑΡΑΡΤΗΜΑ </w:t>
      </w:r>
      <w:r>
        <w:rPr>
          <w:lang w:val="en-US"/>
        </w:rPr>
        <w:t>VII</w:t>
      </w:r>
      <w:r>
        <w:rPr>
          <w:lang w:val="el-GR"/>
        </w:rPr>
        <w:t xml:space="preserve"> – Σχέδιο σύμβασης</w:t>
      </w:r>
      <w:bookmarkEnd w:id="17"/>
    </w:p>
    <w:p w:rsidR="00A354A2" w:rsidRDefault="00A354A2" w:rsidP="00A354A2">
      <w:pPr>
        <w:spacing w:after="0"/>
        <w:rPr>
          <w:lang w:val="el-GR"/>
        </w:rPr>
      </w:pPr>
    </w:p>
    <w:p w:rsidR="00A354A2" w:rsidRPr="00523939" w:rsidRDefault="00A354A2" w:rsidP="00A354A2">
      <w:pPr>
        <w:spacing w:after="0"/>
        <w:rPr>
          <w:lang w:val="el-GR" w:eastAsia="el-GR"/>
        </w:rPr>
      </w:pPr>
    </w:p>
    <w:p w:rsidR="00A354A2" w:rsidRDefault="00A354A2" w:rsidP="00A354A2">
      <w:pPr>
        <w:widowControl w:val="0"/>
        <w:numPr>
          <w:ilvl w:val="0"/>
          <w:numId w:val="1"/>
        </w:numPr>
        <w:tabs>
          <w:tab w:val="num" w:pos="432"/>
        </w:tabs>
        <w:autoSpaceDE w:val="0"/>
        <w:spacing w:after="0"/>
        <w:ind w:left="432" w:hanging="432"/>
        <w:jc w:val="center"/>
        <w:rPr>
          <w:szCs w:val="22"/>
          <w:lang w:val="el-GR" w:eastAsia="ar-SA"/>
        </w:rPr>
      </w:pPr>
    </w:p>
    <w:p w:rsidR="00A354A2" w:rsidRDefault="00A354A2" w:rsidP="00A354A2">
      <w:pPr>
        <w:widowControl w:val="0"/>
        <w:numPr>
          <w:ilvl w:val="0"/>
          <w:numId w:val="1"/>
        </w:numPr>
        <w:tabs>
          <w:tab w:val="num" w:pos="432"/>
        </w:tabs>
        <w:autoSpaceDE w:val="0"/>
        <w:spacing w:after="0"/>
        <w:ind w:left="432" w:hanging="432"/>
        <w:jc w:val="center"/>
        <w:rPr>
          <w:szCs w:val="22"/>
          <w:lang w:val="el-GR"/>
        </w:rPr>
      </w:pPr>
      <w:r>
        <w:rPr>
          <w:noProof/>
          <w:lang w:val="el-GR"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A354A2" w:rsidRDefault="00A354A2" w:rsidP="00A354A2">
      <w:pPr>
        <w:widowControl w:val="0"/>
        <w:numPr>
          <w:ilvl w:val="0"/>
          <w:numId w:val="1"/>
        </w:numPr>
        <w:tabs>
          <w:tab w:val="num" w:pos="432"/>
        </w:tabs>
        <w:autoSpaceDE w:val="0"/>
        <w:spacing w:after="0"/>
        <w:ind w:left="432" w:hanging="432"/>
        <w:jc w:val="center"/>
        <w:rPr>
          <w:szCs w:val="22"/>
          <w:lang w:val="el-GR"/>
        </w:rPr>
      </w:pPr>
    </w:p>
    <w:p w:rsidR="00A354A2" w:rsidRDefault="00A354A2" w:rsidP="00A354A2">
      <w:pPr>
        <w:widowControl w:val="0"/>
        <w:numPr>
          <w:ilvl w:val="0"/>
          <w:numId w:val="1"/>
        </w:numPr>
        <w:tabs>
          <w:tab w:val="num" w:pos="432"/>
        </w:tabs>
        <w:autoSpaceDE w:val="0"/>
        <w:spacing w:after="0"/>
        <w:ind w:left="432" w:hanging="432"/>
        <w:jc w:val="center"/>
        <w:rPr>
          <w:szCs w:val="22"/>
          <w:lang w:val="el-GR"/>
        </w:rPr>
      </w:pPr>
    </w:p>
    <w:p w:rsidR="00A354A2" w:rsidRDefault="00A354A2" w:rsidP="00A354A2">
      <w:pPr>
        <w:widowControl w:val="0"/>
        <w:numPr>
          <w:ilvl w:val="0"/>
          <w:numId w:val="1"/>
        </w:numPr>
        <w:tabs>
          <w:tab w:val="num" w:pos="432"/>
        </w:tabs>
        <w:autoSpaceDE w:val="0"/>
        <w:spacing w:after="0"/>
        <w:ind w:left="432" w:hanging="432"/>
        <w:jc w:val="center"/>
        <w:rPr>
          <w:szCs w:val="22"/>
          <w:lang w:val="el-GR"/>
        </w:rPr>
      </w:pPr>
    </w:p>
    <w:p w:rsidR="00A354A2" w:rsidRDefault="00A354A2" w:rsidP="00A354A2">
      <w:pPr>
        <w:widowControl w:val="0"/>
        <w:numPr>
          <w:ilvl w:val="0"/>
          <w:numId w:val="1"/>
        </w:numPr>
        <w:tabs>
          <w:tab w:val="num" w:pos="432"/>
        </w:tabs>
        <w:autoSpaceDE w:val="0"/>
        <w:spacing w:after="0"/>
        <w:ind w:left="432" w:hanging="432"/>
        <w:jc w:val="center"/>
        <w:rPr>
          <w:szCs w:val="22"/>
          <w:lang w:val="el-GR"/>
        </w:rPr>
      </w:pPr>
    </w:p>
    <w:p w:rsidR="00A354A2" w:rsidRDefault="00A354A2" w:rsidP="00A354A2">
      <w:pPr>
        <w:widowControl w:val="0"/>
        <w:numPr>
          <w:ilvl w:val="0"/>
          <w:numId w:val="1"/>
        </w:numPr>
        <w:tabs>
          <w:tab w:val="num" w:pos="432"/>
        </w:tabs>
        <w:autoSpaceDE w:val="0"/>
        <w:spacing w:after="0"/>
        <w:ind w:left="432" w:hanging="432"/>
        <w:jc w:val="center"/>
        <w:rPr>
          <w:szCs w:val="22"/>
          <w:lang w:val="el-GR"/>
        </w:rPr>
      </w:pPr>
      <w:r>
        <w:rPr>
          <w:szCs w:val="22"/>
          <w:lang w:val="el-GR"/>
        </w:rPr>
        <w:t>ΕΛΛΗΝΙΚΗ ΔΗΜΟΚΡΑΤΙΑ</w:t>
      </w:r>
    </w:p>
    <w:p w:rsidR="00A354A2" w:rsidRDefault="00A354A2" w:rsidP="00A354A2">
      <w:pPr>
        <w:widowControl w:val="0"/>
        <w:numPr>
          <w:ilvl w:val="0"/>
          <w:numId w:val="1"/>
        </w:numPr>
        <w:tabs>
          <w:tab w:val="num" w:pos="432"/>
        </w:tabs>
        <w:autoSpaceDE w:val="0"/>
        <w:spacing w:after="0"/>
        <w:ind w:left="432" w:hanging="432"/>
        <w:jc w:val="center"/>
        <w:rPr>
          <w:szCs w:val="22"/>
          <w:lang w:val="el-GR"/>
        </w:rPr>
      </w:pPr>
      <w:r>
        <w:rPr>
          <w:szCs w:val="22"/>
          <w:lang w:val="el-GR"/>
        </w:rPr>
        <w:t>ΥΠΟΥΡΓΕΙΟ ΥΓΕΙΑΣ</w:t>
      </w:r>
    </w:p>
    <w:p w:rsidR="00A354A2" w:rsidRDefault="00A354A2" w:rsidP="00A354A2">
      <w:pPr>
        <w:widowControl w:val="0"/>
        <w:numPr>
          <w:ilvl w:val="0"/>
          <w:numId w:val="1"/>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A354A2" w:rsidRDefault="00A354A2" w:rsidP="00A354A2">
      <w:pPr>
        <w:widowControl w:val="0"/>
        <w:numPr>
          <w:ilvl w:val="0"/>
          <w:numId w:val="1"/>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A354A2" w:rsidRDefault="00A354A2" w:rsidP="00A354A2">
      <w:pPr>
        <w:widowControl w:val="0"/>
        <w:numPr>
          <w:ilvl w:val="0"/>
          <w:numId w:val="1"/>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A354A2" w:rsidRPr="00523939" w:rsidRDefault="00A354A2" w:rsidP="00A354A2">
      <w:pPr>
        <w:spacing w:after="0"/>
        <w:jc w:val="center"/>
        <w:rPr>
          <w:lang w:val="el-GR" w:eastAsia="el-GR"/>
        </w:rPr>
      </w:pPr>
      <w:r w:rsidRPr="00523939">
        <w:rPr>
          <w:lang w:val="el-GR" w:eastAsia="el-GR"/>
        </w:rPr>
        <w:t>ΣΥΜΦΩΝΗΤΙΚΟ ΠΑΡΟΧΗΣ ΥΠΗΡΕΣΙΩΝ</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proofErr w:type="spellStart"/>
      <w:r w:rsidRPr="00523939">
        <w:rPr>
          <w:lang w:val="el-GR" w:eastAsia="el-GR"/>
        </w:rPr>
        <w:t>Στ</w:t>
      </w:r>
      <w:proofErr w:type="spellEnd"/>
      <w:r w:rsidRPr="00523939">
        <w:rPr>
          <w:lang w:val="el-GR" w:eastAsia="el-GR"/>
        </w:rPr>
        <w:t>.. .................. σήμερα ........................ ημέρα ....................... οι παρακάτω συμβαλλόμενοι:</w:t>
      </w:r>
    </w:p>
    <w:p w:rsidR="00A354A2" w:rsidRPr="00523939" w:rsidRDefault="00A354A2" w:rsidP="00A354A2">
      <w:pPr>
        <w:spacing w:after="0"/>
        <w:rPr>
          <w:lang w:val="el-GR" w:eastAsia="el-GR"/>
        </w:rPr>
      </w:pPr>
    </w:p>
    <w:p w:rsidR="00A354A2" w:rsidRDefault="00A354A2" w:rsidP="00A354A2">
      <w:pPr>
        <w:spacing w:after="0"/>
        <w:rPr>
          <w:sz w:val="24"/>
          <w:lang w:val="el-GR" w:eastAsia="el-GR"/>
        </w:rPr>
      </w:pPr>
      <w:r>
        <w:rPr>
          <w:sz w:val="24"/>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Pr>
          <w:lang w:val="el-GR"/>
        </w:rPr>
        <w:t>1015.</w:t>
      </w:r>
      <w:r>
        <w:t>E</w:t>
      </w:r>
      <w:r>
        <w:rPr>
          <w:lang w:val="el-GR"/>
        </w:rPr>
        <w:t xml:space="preserve">00245.00034 (Γ.Ν.-Κ.Υ. ΝΕΑΠΟΛΗΣ «ΔΙΑΛΥΝΑΚΕΙΟ»), </w:t>
      </w:r>
      <w:r>
        <w:rPr>
          <w:sz w:val="24"/>
          <w:lang w:val="el-GR" w:eastAsia="el-GR"/>
        </w:rPr>
        <w:t>νομίμως εκπροσωπούμενο από τον Κοινό Διοικητή των Διασυνδεόμενων Νοσοκομείων Γ.Ν. Λασιθίου &amp; Γ.Ν.-Κ.Υ. Νεάπολης «</w:t>
      </w:r>
      <w:proofErr w:type="spellStart"/>
      <w:r>
        <w:rPr>
          <w:sz w:val="24"/>
          <w:lang w:val="el-GR" w:eastAsia="el-GR"/>
        </w:rPr>
        <w:t>Διαλυνάκειο</w:t>
      </w:r>
      <w:proofErr w:type="spellEnd"/>
      <w:r>
        <w:rPr>
          <w:sz w:val="24"/>
          <w:lang w:val="el-GR" w:eastAsia="el-GR"/>
        </w:rPr>
        <w:t>» δυνάμει της υπ’ αρ. Γ4β/</w:t>
      </w:r>
      <w:proofErr w:type="spellStart"/>
      <w:r>
        <w:rPr>
          <w:sz w:val="24"/>
          <w:lang w:val="el-GR" w:eastAsia="el-GR"/>
        </w:rPr>
        <w:t>Γ.Π.οικ</w:t>
      </w:r>
      <w:proofErr w:type="spellEnd"/>
      <w:r>
        <w:rPr>
          <w:sz w:val="24"/>
          <w:lang w:val="el-GR" w:eastAsia="el-GR"/>
        </w:rPr>
        <w:t xml:space="preserve">. 1107/9-1-2020 Υ.Α. (ΦΕΚ 12Α, τεύχος Υ.Ο.Δ.Δ.) (στο εξής η «Αναθέτουσα Αρχή»)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sidRPr="00523939">
        <w:rPr>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A354A2" w:rsidRPr="00523939" w:rsidRDefault="00A354A2" w:rsidP="00A354A2">
      <w:pPr>
        <w:spacing w:after="0"/>
        <w:rPr>
          <w:lang w:val="el-GR" w:eastAsia="el-GR"/>
        </w:rPr>
      </w:pPr>
    </w:p>
    <w:p w:rsidR="00A354A2" w:rsidRPr="00523939" w:rsidRDefault="00A354A2" w:rsidP="00A354A2">
      <w:pPr>
        <w:rPr>
          <w:rFonts w:eastAsia="Calibri"/>
          <w:lang w:val="el-GR" w:eastAsia="en-US"/>
        </w:rPr>
      </w:pPr>
      <w:r w:rsidRPr="00523939">
        <w:rPr>
          <w:lang w:val="el-GR"/>
        </w:rPr>
        <w:t>Έχοντας υπόψιν:</w:t>
      </w:r>
    </w:p>
    <w:p w:rsidR="00A354A2" w:rsidRPr="00523939" w:rsidRDefault="00A354A2" w:rsidP="00A354A2">
      <w:pPr>
        <w:rPr>
          <w:lang w:val="el-GR"/>
        </w:rPr>
      </w:pPr>
      <w:r w:rsidRPr="00523939">
        <w:rPr>
          <w:lang w:val="el-GR"/>
        </w:rPr>
        <w:t xml:space="preserve">1. την </w:t>
      </w:r>
      <w:proofErr w:type="spellStart"/>
      <w:r w:rsidRPr="00523939">
        <w:rPr>
          <w:lang w:val="el-GR"/>
        </w:rPr>
        <w:t>υπ</w:t>
      </w:r>
      <w:proofErr w:type="spellEnd"/>
      <w:r w:rsidRPr="00523939">
        <w:rPr>
          <w:lang w:val="el-GR"/>
        </w:rPr>
        <w:t xml:space="preserve">΄ </w:t>
      </w:r>
      <w:proofErr w:type="spellStart"/>
      <w:r w:rsidRPr="00523939">
        <w:rPr>
          <w:lang w:val="el-GR"/>
        </w:rPr>
        <w:t>αριθμ</w:t>
      </w:r>
      <w:proofErr w:type="spellEnd"/>
      <w:r w:rsidRPr="00523939">
        <w:rPr>
          <w:lang w:val="el-GR"/>
        </w:rPr>
        <w:t xml:space="preserve"> ..... διακήρυξη (ΑΔΑΜ…) </w:t>
      </w:r>
      <w:r w:rsidRPr="00523939">
        <w:rPr>
          <w:lang w:val="el-GR" w:eastAsia="el-GR"/>
        </w:rPr>
        <w:t xml:space="preserve">και τα λοιπά έγγραφα της σύμβασης που συνέταξε η </w:t>
      </w:r>
      <w:r w:rsidRPr="00523939">
        <w:rPr>
          <w:lang w:val="el-GR"/>
        </w:rPr>
        <w:t>Αναθέτουσα Αρχή για την ανωτέρω εν θέματι σύμβαση προμήθειας.</w:t>
      </w:r>
    </w:p>
    <w:p w:rsidR="00A354A2" w:rsidRPr="00523939" w:rsidRDefault="00A354A2" w:rsidP="00A354A2">
      <w:pPr>
        <w:rPr>
          <w:lang w:val="el-GR"/>
        </w:rPr>
      </w:pPr>
      <w:r w:rsidRPr="00523939">
        <w:rPr>
          <w:lang w:val="el-GR"/>
        </w:rPr>
        <w:t xml:space="preserve">2. Την </w:t>
      </w:r>
      <w:proofErr w:type="spellStart"/>
      <w:r w:rsidRPr="00523939">
        <w:rPr>
          <w:lang w:val="el-GR"/>
        </w:rPr>
        <w:t>υπ</w:t>
      </w:r>
      <w:proofErr w:type="spellEnd"/>
      <w:r w:rsidRPr="00523939">
        <w:rPr>
          <w:lang w:val="el-GR"/>
        </w:rPr>
        <w:t xml:space="preserve">΄ </w:t>
      </w:r>
      <w:proofErr w:type="spellStart"/>
      <w:r w:rsidRPr="00523939">
        <w:rPr>
          <w:lang w:val="el-GR"/>
        </w:rPr>
        <w:t>αριθμ</w:t>
      </w:r>
      <w:proofErr w:type="spellEnd"/>
      <w:r w:rsidRPr="00523939">
        <w:rPr>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523939">
        <w:rPr>
          <w:lang w:val="el-GR"/>
        </w:rPr>
        <w:t>αριθμ</w:t>
      </w:r>
      <w:proofErr w:type="spellEnd"/>
      <w:r w:rsidRPr="00523939">
        <w:rPr>
          <w:lang w:val="el-GR"/>
        </w:rPr>
        <w:t xml:space="preserve">. </w:t>
      </w:r>
      <w:proofErr w:type="spellStart"/>
      <w:r w:rsidRPr="00523939">
        <w:rPr>
          <w:lang w:val="el-GR"/>
        </w:rPr>
        <w:t>πρωτ</w:t>
      </w:r>
      <w:proofErr w:type="spellEnd"/>
      <w:r w:rsidRPr="00523939">
        <w:rPr>
          <w:lang w:val="el-GR"/>
        </w:rPr>
        <w:t>. …………… ειδική πρόσκληση της Αναθέτουσας Αρχής προς τον Ανάδοχο για την υπογραφή του παρόντος, η οποία κοινοποιήθηκε σε αυτόν την…...</w:t>
      </w:r>
    </w:p>
    <w:p w:rsidR="00A354A2" w:rsidRPr="00523939" w:rsidRDefault="00A354A2" w:rsidP="00A354A2">
      <w:pPr>
        <w:rPr>
          <w:color w:val="0070C0"/>
          <w:lang w:val="el-GR" w:eastAsia="el-GR"/>
        </w:rPr>
      </w:pPr>
      <w:r w:rsidRPr="00523939">
        <w:rPr>
          <w:lang w:val="el-GR"/>
        </w:rPr>
        <w:t xml:space="preserve">3. Την από ……υπεύθυνη δήλωση του αναδόχου περί μη </w:t>
      </w:r>
      <w:proofErr w:type="spellStart"/>
      <w:r w:rsidRPr="00523939">
        <w:rPr>
          <w:lang w:val="el-GR"/>
        </w:rPr>
        <w:t>οψιγενών</w:t>
      </w:r>
      <w:proofErr w:type="spellEnd"/>
      <w:r w:rsidRPr="00523939">
        <w:rPr>
          <w:lang w:val="el-GR"/>
        </w:rPr>
        <w:t xml:space="preserve"> μεταβολών, κατά την έννοια της περ. (2) της παρ. 3 του άρθρου 100 του ν. 4412/2016 </w:t>
      </w:r>
      <w:r w:rsidRPr="00523939">
        <w:rPr>
          <w:color w:val="0070C0"/>
          <w:lang w:val="el-GR" w:eastAsia="el-GR"/>
        </w:rPr>
        <w:t xml:space="preserve">[μνημονεύεται μόνο στην περίπτωση της στην περίπτωση του </w:t>
      </w:r>
      <w:proofErr w:type="spellStart"/>
      <w:r w:rsidRPr="00523939">
        <w:rPr>
          <w:color w:val="0070C0"/>
          <w:lang w:val="el-GR" w:eastAsia="el-GR"/>
        </w:rPr>
        <w:t>προσυμβατικού</w:t>
      </w:r>
      <w:proofErr w:type="spellEnd"/>
      <w:r w:rsidRPr="00523939">
        <w:rPr>
          <w:color w:val="0070C0"/>
          <w:lang w:val="el-GR" w:eastAsia="el-GR"/>
        </w:rPr>
        <w:t xml:space="preserve"> ελέγχου ή της άσκησης προδικαστικής προσφυγής κατά της απόφασης κατακύρωσης]</w:t>
      </w:r>
    </w:p>
    <w:p w:rsidR="00A354A2" w:rsidRPr="00523939" w:rsidRDefault="00A354A2" w:rsidP="00A354A2">
      <w:pPr>
        <w:rPr>
          <w:lang w:val="el-GR" w:eastAsia="el-GR"/>
        </w:rPr>
      </w:pPr>
      <w:r>
        <w:rPr>
          <w:lang w:val="el-GR"/>
        </w:rPr>
        <w:t>4</w:t>
      </w:r>
      <w:r w:rsidRPr="00523939">
        <w:rPr>
          <w:lang w:val="el-GR"/>
        </w:rPr>
        <w:t xml:space="preserve">. Ότι </w:t>
      </w:r>
      <w:r w:rsidRPr="00523939">
        <w:rPr>
          <w:lang w:val="el-GR" w:eastAsia="el-GR"/>
        </w:rPr>
        <w:t xml:space="preserve">αναπόσπαστο τμήμα της παρούσας αποτελούν, σύμφωνα με το άρθρο 2 παρ.1 </w:t>
      </w:r>
      <w:proofErr w:type="spellStart"/>
      <w:r w:rsidRPr="00523939">
        <w:rPr>
          <w:lang w:val="el-GR" w:eastAsia="el-GR"/>
        </w:rPr>
        <w:t>περιπτ</w:t>
      </w:r>
      <w:proofErr w:type="spellEnd"/>
      <w:r w:rsidRPr="00523939">
        <w:rPr>
          <w:lang w:val="el-GR" w:eastAsia="el-GR"/>
        </w:rPr>
        <w:t>. 42 του ν.4412/2016:</w:t>
      </w:r>
    </w:p>
    <w:p w:rsidR="00A354A2" w:rsidRPr="00523939" w:rsidRDefault="00A354A2" w:rsidP="00A354A2">
      <w:pPr>
        <w:rPr>
          <w:lang w:val="el-GR" w:eastAsia="el-GR"/>
        </w:rPr>
      </w:pPr>
      <w:r w:rsidRPr="00523939">
        <w:rPr>
          <w:lang w:val="el-GR" w:eastAsia="el-GR"/>
        </w:rPr>
        <w:t>-η υπ’ αριθ. ............ διακήρυξη, με τα Παραρτήματα της</w:t>
      </w:r>
    </w:p>
    <w:p w:rsidR="00A354A2" w:rsidRPr="00523939" w:rsidRDefault="00A354A2" w:rsidP="00A354A2">
      <w:pPr>
        <w:rPr>
          <w:lang w:val="el-GR" w:eastAsia="el-GR"/>
        </w:rPr>
      </w:pPr>
      <w:r w:rsidRPr="00523939">
        <w:rPr>
          <w:lang w:val="el-GR" w:eastAsia="el-GR"/>
        </w:rPr>
        <w:lastRenderedPageBreak/>
        <w:t xml:space="preserve">-........ (στο εξής «τα Έγγραφα της Σύμβασης» </w:t>
      </w:r>
    </w:p>
    <w:p w:rsidR="00A354A2" w:rsidRPr="00523939" w:rsidRDefault="00A354A2" w:rsidP="00A354A2">
      <w:pPr>
        <w:rPr>
          <w:rFonts w:eastAsia="Calibri"/>
          <w:lang w:val="el-GR" w:eastAsia="en-US"/>
        </w:rPr>
      </w:pPr>
      <w:r w:rsidRPr="00523939">
        <w:rPr>
          <w:lang w:val="el-GR" w:eastAsia="el-GR"/>
        </w:rPr>
        <w:t>-η προσφορά του Αναδόχου</w:t>
      </w:r>
    </w:p>
    <w:p w:rsidR="00A354A2" w:rsidRPr="00523939" w:rsidRDefault="00A354A2" w:rsidP="00A354A2">
      <w:pPr>
        <w:rPr>
          <w:lang w:val="el-GR" w:eastAsia="el-GR"/>
        </w:rPr>
      </w:pPr>
      <w:r w:rsidRPr="00523939">
        <w:rPr>
          <w:lang w:val="el-GR"/>
        </w:rPr>
        <w:t xml:space="preserve">4. Ότι ο </w:t>
      </w:r>
      <w:r w:rsidRPr="00523939">
        <w:rPr>
          <w:lang w:val="el-GR" w:eastAsia="el-GR"/>
        </w:rPr>
        <w:t xml:space="preserve">ανάδοχος κατέθεσε την: </w:t>
      </w:r>
    </w:p>
    <w:p w:rsidR="00A354A2" w:rsidRPr="00523939" w:rsidRDefault="00A354A2" w:rsidP="00A354A2">
      <w:pPr>
        <w:rPr>
          <w:lang w:val="el-GR" w:eastAsia="el-GR"/>
        </w:rPr>
      </w:pPr>
      <w:r w:rsidRPr="00523939">
        <w:rPr>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A354A2" w:rsidRPr="00523939" w:rsidRDefault="00A354A2" w:rsidP="00A354A2">
      <w:pPr>
        <w:rPr>
          <w:rFonts w:eastAsia="Calibri"/>
          <w:lang w:val="el-GR" w:eastAsia="en-US"/>
        </w:rPr>
      </w:pPr>
      <w:r w:rsidRPr="00523939">
        <w:rPr>
          <w:lang w:val="el-GR"/>
        </w:rPr>
        <w:t>Συμφώνησαν και έκαναν αμοιβαία αποδεκτά τα ακόλουθα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p>
    <w:p w:rsidR="00A354A2" w:rsidRPr="00523939" w:rsidRDefault="00A354A2" w:rsidP="00A354A2">
      <w:pPr>
        <w:spacing w:after="0"/>
        <w:jc w:val="center"/>
        <w:rPr>
          <w:lang w:val="el-GR" w:eastAsia="el-GR"/>
        </w:rPr>
      </w:pPr>
      <w:r w:rsidRPr="00523939">
        <w:rPr>
          <w:lang w:val="el-GR" w:eastAsia="el-GR"/>
        </w:rPr>
        <w:t>Άρθρο 1</w:t>
      </w:r>
    </w:p>
    <w:p w:rsidR="00A354A2" w:rsidRPr="00523939" w:rsidRDefault="00A354A2" w:rsidP="00A354A2">
      <w:pPr>
        <w:spacing w:after="0"/>
        <w:jc w:val="center"/>
        <w:rPr>
          <w:lang w:val="el-GR" w:eastAsia="el-GR"/>
        </w:rPr>
      </w:pPr>
      <w:r w:rsidRPr="00523939">
        <w:rPr>
          <w:lang w:val="el-GR" w:eastAsia="el-GR"/>
        </w:rPr>
        <w:t>Αντικείμενο</w:t>
      </w:r>
    </w:p>
    <w:p w:rsidR="00A354A2" w:rsidRPr="00523939" w:rsidRDefault="00A354A2" w:rsidP="00A354A2">
      <w:pPr>
        <w:spacing w:after="0"/>
        <w:jc w:val="center"/>
        <w:rPr>
          <w:lang w:val="el-GR" w:eastAsia="el-GR"/>
        </w:rPr>
      </w:pPr>
    </w:p>
    <w:p w:rsidR="00A354A2" w:rsidRPr="00523939" w:rsidRDefault="00A354A2" w:rsidP="00A354A2">
      <w:pPr>
        <w:spacing w:after="0"/>
        <w:rPr>
          <w:lang w:val="el-GR" w:eastAsia="el-GR"/>
        </w:rPr>
      </w:pPr>
      <w:r w:rsidRPr="00523939">
        <w:rPr>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A354A2" w:rsidRPr="00523939" w:rsidRDefault="00A354A2" w:rsidP="00A354A2">
      <w:pPr>
        <w:spacing w:after="0"/>
        <w:rPr>
          <w:lang w:val="el-GR" w:eastAsia="el-GR"/>
        </w:rPr>
      </w:pPr>
      <w:r w:rsidRPr="00523939">
        <w:rPr>
          <w:lang w:val="el-GR" w:eastAsia="el-GR"/>
        </w:rPr>
        <w:t xml:space="preserve"> …….</w:t>
      </w:r>
    </w:p>
    <w:p w:rsidR="00A354A2" w:rsidRPr="00523939" w:rsidRDefault="00A354A2" w:rsidP="00A354A2">
      <w:pPr>
        <w:spacing w:after="0"/>
        <w:rPr>
          <w:lang w:val="el-GR" w:eastAsia="el-GR"/>
        </w:rPr>
      </w:pPr>
      <w:r w:rsidRPr="00523939">
        <w:rPr>
          <w:lang w:val="el-GR"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A354A2" w:rsidRPr="00523939" w:rsidRDefault="00A354A2" w:rsidP="00A354A2">
      <w:pPr>
        <w:spacing w:after="0"/>
        <w:rPr>
          <w:lang w:val="el-GR" w:eastAsia="el-GR"/>
        </w:rPr>
      </w:pPr>
    </w:p>
    <w:p w:rsidR="00A354A2" w:rsidRPr="00523939" w:rsidRDefault="00A354A2" w:rsidP="00A354A2">
      <w:pPr>
        <w:spacing w:after="0"/>
        <w:jc w:val="center"/>
        <w:rPr>
          <w:lang w:val="el-GR" w:eastAsia="el-GR"/>
        </w:rPr>
      </w:pPr>
    </w:p>
    <w:p w:rsidR="00A354A2" w:rsidRPr="00523939" w:rsidRDefault="00A354A2" w:rsidP="00A354A2">
      <w:pPr>
        <w:spacing w:after="0"/>
        <w:jc w:val="center"/>
        <w:rPr>
          <w:lang w:val="el-GR" w:eastAsia="el-GR"/>
        </w:rPr>
      </w:pPr>
      <w:r w:rsidRPr="00523939">
        <w:rPr>
          <w:lang w:val="el-GR" w:eastAsia="el-GR"/>
        </w:rPr>
        <w:t>Άρθρο 2</w:t>
      </w:r>
    </w:p>
    <w:p w:rsidR="00A354A2" w:rsidRPr="00523939" w:rsidRDefault="00A354A2" w:rsidP="00A354A2">
      <w:pPr>
        <w:spacing w:after="0"/>
        <w:jc w:val="center"/>
        <w:rPr>
          <w:lang w:val="el-GR" w:eastAsia="el-GR"/>
        </w:rPr>
      </w:pPr>
      <w:r w:rsidRPr="00523939">
        <w:rPr>
          <w:lang w:val="el-GR" w:eastAsia="el-GR"/>
        </w:rPr>
        <w:t>Χρηματοδότηση της σύμβασης</w:t>
      </w:r>
    </w:p>
    <w:p w:rsidR="00A354A2" w:rsidRPr="00523939" w:rsidRDefault="00A354A2" w:rsidP="00A354A2">
      <w:pPr>
        <w:spacing w:after="0"/>
        <w:jc w:val="center"/>
        <w:rPr>
          <w:lang w:val="el-GR" w:eastAsia="el-GR"/>
        </w:rPr>
      </w:pPr>
    </w:p>
    <w:p w:rsidR="00A354A2" w:rsidRPr="00523939" w:rsidRDefault="00A354A2" w:rsidP="00A354A2">
      <w:pPr>
        <w:spacing w:after="0"/>
        <w:rPr>
          <w:lang w:val="el-GR" w:eastAsia="el-GR"/>
        </w:rPr>
      </w:pPr>
      <w:r w:rsidRPr="00523939">
        <w:rPr>
          <w:lang w:val="el-GR" w:eastAsia="el-GR"/>
        </w:rPr>
        <w:t>Φορέας χρηματοδότησης τ</w:t>
      </w:r>
      <w:r>
        <w:rPr>
          <w:lang w:val="el-GR" w:eastAsia="el-GR"/>
        </w:rPr>
        <w:t xml:space="preserve">ης παρούσας σύμβασης είναι………… </w:t>
      </w:r>
      <w:r w:rsidRPr="00523939">
        <w:rPr>
          <w:lang w:val="el-GR" w:eastAsia="el-GR"/>
        </w:rPr>
        <w:t xml:space="preserve">Η δαπάνη για την εν λόγω σύμβαση βαρύνει την με Κ.Α. : ……………… σχετική πίστωση του τακτικού προϋπολογισμού του οικονομικού έτους …….  του Φορέα.    </w:t>
      </w:r>
    </w:p>
    <w:p w:rsidR="00A354A2" w:rsidRPr="00523939" w:rsidRDefault="00A354A2" w:rsidP="00A354A2">
      <w:pPr>
        <w:spacing w:after="0"/>
        <w:rPr>
          <w:lang w:val="el-GR" w:eastAsia="el-GR"/>
        </w:rPr>
      </w:pPr>
      <w:r w:rsidRPr="00523939">
        <w:rPr>
          <w:lang w:val="el-GR" w:eastAsia="el-GR"/>
        </w:rPr>
        <w:t xml:space="preserve">Για την παρούσα διαδικασία έχει εκδοθεί η απόφαση με αρ. </w:t>
      </w:r>
      <w:proofErr w:type="spellStart"/>
      <w:r w:rsidRPr="00523939">
        <w:rPr>
          <w:lang w:val="el-GR" w:eastAsia="el-GR"/>
        </w:rPr>
        <w:t>πρωτ</w:t>
      </w:r>
      <w:proofErr w:type="spellEnd"/>
      <w:r w:rsidRPr="00523939">
        <w:rPr>
          <w:lang w:val="el-GR" w:eastAsia="el-GR"/>
        </w:rPr>
        <w:t>.  …................. για την ανάληψη υποχρέωσης/έγκριση δέσμευσης πίστωσης για το οικονομικό έτος 20..... και με αρ.  ......... καταχώρηση στο βιβλίο …</w:t>
      </w:r>
    </w:p>
    <w:p w:rsidR="00A354A2" w:rsidRPr="00523939" w:rsidRDefault="00A354A2" w:rsidP="00A354A2">
      <w:pPr>
        <w:spacing w:after="0"/>
        <w:rPr>
          <w:lang w:val="el-GR" w:eastAsia="el-GR"/>
        </w:rPr>
      </w:pPr>
    </w:p>
    <w:p w:rsidR="00A354A2" w:rsidRPr="00523939" w:rsidRDefault="00A354A2" w:rsidP="00A354A2">
      <w:pPr>
        <w:spacing w:after="0"/>
        <w:rPr>
          <w:i/>
          <w:color w:val="0070C0"/>
          <w:lang w:val="el-GR" w:eastAsia="el-GR"/>
        </w:rPr>
      </w:pPr>
      <w:r w:rsidRPr="00523939">
        <w:rPr>
          <w:i/>
          <w:color w:val="0070C0"/>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w:t>
      </w:r>
      <w:proofErr w:type="spellStart"/>
      <w:r w:rsidRPr="00523939">
        <w:rPr>
          <w:i/>
          <w:color w:val="0070C0"/>
          <w:lang w:val="el-GR" w:eastAsia="el-GR"/>
        </w:rPr>
        <w:t>π.δ</w:t>
      </w:r>
      <w:proofErr w:type="spellEnd"/>
      <w:r w:rsidRPr="00523939">
        <w:rPr>
          <w:i/>
          <w:color w:val="0070C0"/>
          <w:lang w:val="el-GR" w:eastAsia="el-GR"/>
        </w:rPr>
        <w:t xml:space="preserve"> 80/2016,  σε συνδυασμό με τα άρθρα 67 και 68 του ν. 4270/2014 (Α` 143) ]</w:t>
      </w:r>
    </w:p>
    <w:p w:rsidR="00A354A2" w:rsidRPr="00523939" w:rsidRDefault="00A354A2" w:rsidP="00A354A2">
      <w:pPr>
        <w:spacing w:after="0"/>
        <w:rPr>
          <w:lang w:val="el-GR" w:eastAsia="el-GR"/>
        </w:rPr>
      </w:pPr>
    </w:p>
    <w:p w:rsidR="00A354A2" w:rsidRPr="00523939" w:rsidRDefault="00A354A2" w:rsidP="00A354A2">
      <w:pPr>
        <w:spacing w:after="0"/>
        <w:jc w:val="center"/>
        <w:rPr>
          <w:lang w:val="el-GR" w:eastAsia="el-GR"/>
        </w:rPr>
      </w:pPr>
    </w:p>
    <w:p w:rsidR="00A354A2" w:rsidRPr="00523939" w:rsidRDefault="00A354A2" w:rsidP="00A354A2">
      <w:pPr>
        <w:spacing w:after="0"/>
        <w:jc w:val="center"/>
        <w:rPr>
          <w:lang w:val="el-GR" w:eastAsia="el-GR"/>
        </w:rPr>
      </w:pPr>
      <w:r w:rsidRPr="00523939">
        <w:rPr>
          <w:lang w:val="el-GR" w:eastAsia="el-GR"/>
        </w:rPr>
        <w:t>Άρθρο 3</w:t>
      </w:r>
    </w:p>
    <w:p w:rsidR="00A354A2" w:rsidRPr="00523939" w:rsidRDefault="00A354A2" w:rsidP="00A354A2">
      <w:pPr>
        <w:spacing w:after="0"/>
        <w:jc w:val="center"/>
        <w:rPr>
          <w:lang w:val="el-GR" w:eastAsia="el-GR"/>
        </w:rPr>
      </w:pPr>
      <w:r w:rsidRPr="00523939">
        <w:rPr>
          <w:lang w:val="el-GR" w:eastAsia="el-GR"/>
        </w:rPr>
        <w:t xml:space="preserve">Διάρκεια σύμβασης </w:t>
      </w:r>
    </w:p>
    <w:p w:rsidR="00A354A2" w:rsidRPr="00523939" w:rsidRDefault="00A354A2" w:rsidP="00A354A2">
      <w:pPr>
        <w:spacing w:after="0"/>
        <w:jc w:val="center"/>
        <w:rPr>
          <w:lang w:val="el-GR" w:eastAsia="el-GR"/>
        </w:rPr>
      </w:pPr>
    </w:p>
    <w:p w:rsidR="00A354A2" w:rsidRPr="00523939" w:rsidRDefault="00A354A2" w:rsidP="00A354A2">
      <w:pPr>
        <w:spacing w:after="0"/>
        <w:rPr>
          <w:lang w:val="el-GR" w:eastAsia="el-GR"/>
        </w:rPr>
      </w:pPr>
      <w:r w:rsidRPr="00523939">
        <w:rPr>
          <w:lang w:val="el-GR" w:eastAsia="el-GR"/>
        </w:rPr>
        <w:t>3.1. Δυνάμει του άρθρου 1.3 της Διακήρυξης η διάρκεια της παρούσας σύμβασης ορίζεται από την υπογραφή της και μέχρι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sidRPr="00523939">
        <w:rPr>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p>
    <w:p w:rsidR="00A354A2" w:rsidRPr="00523939" w:rsidRDefault="00A354A2" w:rsidP="00A354A2">
      <w:pPr>
        <w:spacing w:after="0"/>
        <w:jc w:val="center"/>
        <w:rPr>
          <w:lang w:val="el-GR" w:eastAsia="el-GR"/>
        </w:rPr>
      </w:pPr>
      <w:r w:rsidRPr="00523939">
        <w:rPr>
          <w:lang w:val="el-GR" w:eastAsia="el-GR"/>
        </w:rPr>
        <w:t>Άρθρο 4</w:t>
      </w:r>
    </w:p>
    <w:p w:rsidR="00A354A2" w:rsidRPr="00523939" w:rsidRDefault="00A354A2" w:rsidP="00A354A2">
      <w:pPr>
        <w:spacing w:after="0"/>
        <w:jc w:val="center"/>
        <w:rPr>
          <w:lang w:val="el-GR" w:eastAsia="el-GR"/>
        </w:rPr>
      </w:pPr>
      <w:r w:rsidRPr="00523939">
        <w:rPr>
          <w:lang w:val="el-GR" w:eastAsia="el-GR"/>
        </w:rPr>
        <w:t>Υποχρεώσεις Αναδόχου</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sidRPr="00523939">
        <w:rPr>
          <w:lang w:val="el-GR" w:eastAsia="el-GR"/>
        </w:rPr>
        <w:t xml:space="preserve">Ο Ανάδοχος εγγυάται και δεσμεύεται ανέκκλητα  στην Αναθέτουσα Αρχή: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sidRPr="00523939">
        <w:rPr>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A354A2" w:rsidRPr="00523939" w:rsidRDefault="00A354A2" w:rsidP="00A354A2">
      <w:pPr>
        <w:spacing w:after="0"/>
        <w:rPr>
          <w:lang w:val="el-GR" w:eastAsia="el-GR"/>
        </w:rPr>
      </w:pPr>
    </w:p>
    <w:p w:rsidR="00A354A2" w:rsidRPr="00523939" w:rsidRDefault="00A354A2" w:rsidP="00A354A2">
      <w:pPr>
        <w:spacing w:after="0"/>
        <w:rPr>
          <w:color w:val="0070C0"/>
          <w:lang w:val="el-GR" w:eastAsia="el-GR"/>
        </w:rPr>
      </w:pPr>
      <w:r w:rsidRPr="00523939">
        <w:rPr>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523939">
        <w:rPr>
          <w:lang w:val="el-GR" w:eastAsia="el-GR"/>
        </w:rPr>
        <w:t>καθ</w:t>
      </w:r>
      <w:proofErr w:type="spellEnd"/>
      <w:r w:rsidRPr="00523939">
        <w:rPr>
          <w:lang w:val="el-GR" w:eastAsia="el-GR"/>
        </w:rPr>
        <w:t xml:space="preserve"> ́ όλη τη διάρκεια της εκτέλεσης της παρούσας, σύμφωνα με τη ρήτρα ακεραιότητας που επισυνάπτεται στην παρούσα και </w:t>
      </w:r>
      <w:r>
        <w:rPr>
          <w:lang w:val="el-GR" w:eastAsia="el-GR"/>
        </w:rPr>
        <w:t>αποτελεί αναπόσπαστο τμήμα της.</w:t>
      </w:r>
    </w:p>
    <w:p w:rsidR="00A354A2" w:rsidRPr="00523939" w:rsidRDefault="00A354A2" w:rsidP="00A354A2">
      <w:pPr>
        <w:spacing w:after="0"/>
        <w:rPr>
          <w:color w:val="0070C0"/>
          <w:lang w:val="el-GR" w:eastAsia="el-GR"/>
        </w:rPr>
      </w:pPr>
    </w:p>
    <w:p w:rsidR="00A354A2" w:rsidRPr="00523939" w:rsidRDefault="00A354A2" w:rsidP="00A354A2">
      <w:pPr>
        <w:spacing w:after="0"/>
        <w:rPr>
          <w:color w:val="0070C0"/>
          <w:lang w:val="el-GR" w:eastAsia="el-GR"/>
        </w:rPr>
      </w:pPr>
      <w:r w:rsidRPr="00523939">
        <w:rPr>
          <w:lang w:val="el-GR" w:eastAsia="el-GR"/>
        </w:rPr>
        <w:t>4.3.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r w:rsidRPr="00523939">
        <w:rPr>
          <w:color w:val="0070C0"/>
          <w:lang w:val="el-GR" w:eastAsia="el-GR"/>
        </w:rPr>
        <w:t xml:space="preserve"> </w:t>
      </w:r>
    </w:p>
    <w:p w:rsidR="00A354A2" w:rsidRPr="00523939" w:rsidRDefault="00A354A2" w:rsidP="00A354A2">
      <w:pPr>
        <w:spacing w:after="0"/>
        <w:rPr>
          <w:color w:val="0070C0"/>
          <w:lang w:val="el-GR" w:eastAsia="el-GR"/>
        </w:rPr>
      </w:pP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p>
    <w:p w:rsidR="00A354A2" w:rsidRPr="00523939" w:rsidRDefault="00A354A2" w:rsidP="00A354A2">
      <w:pPr>
        <w:spacing w:after="0"/>
        <w:jc w:val="center"/>
        <w:rPr>
          <w:lang w:val="el-GR" w:eastAsia="el-GR"/>
        </w:rPr>
      </w:pPr>
      <w:r w:rsidRPr="00523939">
        <w:rPr>
          <w:lang w:val="el-GR" w:eastAsia="el-GR"/>
        </w:rPr>
        <w:t>Άρθρο 5</w:t>
      </w:r>
    </w:p>
    <w:p w:rsidR="00A354A2" w:rsidRPr="00523939" w:rsidRDefault="00A354A2" w:rsidP="00A354A2">
      <w:pPr>
        <w:spacing w:after="0"/>
        <w:jc w:val="center"/>
        <w:rPr>
          <w:lang w:val="el-GR" w:eastAsia="el-GR"/>
        </w:rPr>
      </w:pPr>
      <w:r w:rsidRPr="00523939">
        <w:rPr>
          <w:lang w:val="el-GR" w:eastAsia="el-GR"/>
        </w:rPr>
        <w:t>Αμοιβή – Τρόπος πληρωμής</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sidRPr="00523939">
        <w:rPr>
          <w:lang w:val="el-GR" w:eastAsia="el-GR"/>
        </w:rPr>
        <w:t>5.1. Το συνολικό συμβατικό τίμημα ανέρχεται σε …., πλέον ΦΠΑ…..%</w:t>
      </w:r>
    </w:p>
    <w:p w:rsidR="00A354A2" w:rsidRPr="00523939" w:rsidRDefault="00A354A2" w:rsidP="00A354A2">
      <w:pPr>
        <w:spacing w:after="0"/>
        <w:rPr>
          <w:color w:val="0070C0"/>
          <w:lang w:val="el-GR" w:eastAsia="el-GR"/>
        </w:rPr>
      </w:pPr>
      <w:r w:rsidRPr="00523939">
        <w:rPr>
          <w:lang w:val="el-GR"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A354A2" w:rsidRPr="00523939" w:rsidRDefault="00A354A2" w:rsidP="00A354A2">
      <w:pPr>
        <w:spacing w:after="0"/>
        <w:rPr>
          <w:color w:val="0070C0"/>
          <w:lang w:val="el-GR" w:eastAsia="el-GR"/>
        </w:rPr>
      </w:pPr>
    </w:p>
    <w:p w:rsidR="00A354A2" w:rsidRDefault="00A354A2" w:rsidP="00A354A2">
      <w:pPr>
        <w:spacing w:after="0"/>
        <w:rPr>
          <w:iCs/>
          <w:spacing w:val="5"/>
          <w:kern w:val="1"/>
          <w:lang w:val="el-GR"/>
        </w:rPr>
      </w:pPr>
      <w:r w:rsidRPr="00523939">
        <w:rPr>
          <w:lang w:val="el-GR" w:eastAsia="el-GR"/>
        </w:rPr>
        <w:t xml:space="preserve">5.2. Η πληρωμή του Αναδόχου θα πραγματοποιηθεί σύμφωνα με το άρθρο 5.1.1 της Διακήρυξης και συγκεκριμένα: </w:t>
      </w:r>
      <w:r w:rsidRPr="00703036">
        <w:rPr>
          <w:iCs/>
          <w:spacing w:val="5"/>
          <w:kern w:val="1"/>
          <w:lang w:val="el-GR"/>
        </w:rPr>
        <w:t xml:space="preserve">Το </w:t>
      </w:r>
      <w:r w:rsidRPr="00703036">
        <w:rPr>
          <w:b/>
          <w:iCs/>
          <w:spacing w:val="5"/>
          <w:kern w:val="1"/>
          <w:lang w:val="el-GR"/>
        </w:rPr>
        <w:t>100%</w:t>
      </w:r>
      <w:r w:rsidRPr="00703036">
        <w:rPr>
          <w:iCs/>
          <w:spacing w:val="5"/>
          <w:kern w:val="1"/>
          <w:lang w:val="el-GR"/>
        </w:rPr>
        <w:t xml:space="preserve"> της συμβατικής αξίας μετά την οριστική παραλαβή των υπηρεσιών</w:t>
      </w:r>
      <w:r>
        <w:rPr>
          <w:iCs/>
          <w:spacing w:val="5"/>
          <w:kern w:val="1"/>
          <w:lang w:val="el-GR"/>
        </w:rPr>
        <w:t>. Ο</w:t>
      </w:r>
      <w:r w:rsidRPr="005E33D9">
        <w:rPr>
          <w:iCs/>
          <w:spacing w:val="5"/>
          <w:kern w:val="1"/>
          <w:lang w:val="el-GR"/>
        </w:rPr>
        <w:t xml:space="preserve"> εν λόγω τρόπος πληρωμής εφαρμόζεται και στην περίπτωση τμηματικών παραδόσεων.</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sidRPr="00523939">
        <w:rPr>
          <w:lang w:val="el-GR" w:eastAsia="el-GR"/>
        </w:rPr>
        <w:t xml:space="preserve">5.3. Η πληρωμή του συμβατικού τιμήματος θα γίνεται με την προσκόμιση από τον Ανάδοχο των </w:t>
      </w:r>
      <w:proofErr w:type="spellStart"/>
      <w:r w:rsidRPr="00523939">
        <w:rPr>
          <w:lang w:val="el-GR" w:eastAsia="el-GR"/>
        </w:rPr>
        <w:t>νομίμων</w:t>
      </w:r>
      <w:proofErr w:type="spellEnd"/>
      <w:r w:rsidRPr="00523939">
        <w:rPr>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vertAlign w:val="superscript"/>
          <w:lang w:eastAsia="el-GR"/>
        </w:rPr>
        <w:footnoteReference w:id="10"/>
      </w:r>
      <w:r w:rsidRPr="00523939">
        <w:rPr>
          <w:lang w:val="el-GR" w:eastAsia="el-GR"/>
        </w:rPr>
        <w:t xml:space="preserve">.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sidRPr="00523939">
        <w:rPr>
          <w:lang w:val="el-GR" w:eastAsia="el-GR"/>
        </w:rPr>
        <w:t xml:space="preserve">5.4. </w:t>
      </w:r>
      <w:r>
        <w:rPr>
          <w:lang w:eastAsia="el-GR"/>
        </w:rPr>
        <w:t>To</w:t>
      </w:r>
      <w:r w:rsidRPr="00523939">
        <w:rPr>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w:t>
      </w:r>
      <w:r w:rsidRPr="00523939">
        <w:rPr>
          <w:lang w:val="el-GR" w:eastAsia="el-GR"/>
        </w:rPr>
        <w:lastRenderedPageBreak/>
        <w:t xml:space="preserve">έγγραφα της Σύμβασης. Ιδίως ο Ανάδοχος </w:t>
      </w:r>
      <w:proofErr w:type="spellStart"/>
      <w:r w:rsidRPr="00523939">
        <w:rPr>
          <w:lang w:val="el-GR" w:eastAsia="el-GR"/>
        </w:rPr>
        <w:t>βαρύνεται</w:t>
      </w:r>
      <w:proofErr w:type="spellEnd"/>
      <w:r w:rsidRPr="00523939">
        <w:rPr>
          <w:lang w:val="el-GR" w:eastAsia="el-GR"/>
        </w:rPr>
        <w:t xml:space="preserve"> με τις κρατήσεις που καθορίζονται στο άρθρο 5.1.2 της Διακήρυξης. </w:t>
      </w:r>
      <w:r w:rsidRPr="00362571">
        <w:rPr>
          <w:lang w:val="el-GR" w:eastAsia="el-GR"/>
        </w:rPr>
        <w:t>Οι υπέρ τρίτων κρατήσεις υπόκεινται στο εκάστοτε ισχύον αναλογικό τέλος χαρτοσήμου 3</w:t>
      </w:r>
      <w:proofErr w:type="gramStart"/>
      <w:r w:rsidRPr="00362571">
        <w:rPr>
          <w:lang w:val="el-GR" w:eastAsia="el-GR"/>
        </w:rPr>
        <w:t>,6</w:t>
      </w:r>
      <w:proofErr w:type="gramEnd"/>
      <w:r w:rsidRPr="00362571">
        <w:rPr>
          <w:lang w:val="el-GR" w:eastAsia="el-GR"/>
        </w:rPr>
        <w:t>% και στην επ’ αυτού εισφορά υπέρ ΟΓΑ 20%.</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sidRPr="00523939">
        <w:rPr>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sidRPr="00523939">
        <w:rPr>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A354A2" w:rsidRPr="00523939" w:rsidRDefault="00A354A2" w:rsidP="00A354A2">
      <w:pPr>
        <w:spacing w:after="0"/>
        <w:rPr>
          <w:lang w:val="el-GR" w:eastAsia="el-GR"/>
        </w:rPr>
      </w:pPr>
      <w:r w:rsidRPr="00523939">
        <w:rPr>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523939">
        <w:rPr>
          <w:lang w:val="el-GR" w:eastAsia="el-GR"/>
        </w:rPr>
        <w:t>υποπαρ</w:t>
      </w:r>
      <w:proofErr w:type="spellEnd"/>
      <w:r w:rsidRPr="00523939">
        <w:rPr>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vertAlign w:val="superscript"/>
          <w:lang w:eastAsia="el-GR"/>
        </w:rPr>
        <w:footnoteReference w:id="11"/>
      </w:r>
      <w:r w:rsidRPr="00523939">
        <w:rPr>
          <w:lang w:val="el-GR"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p>
    <w:p w:rsidR="00A354A2" w:rsidRPr="00362571" w:rsidRDefault="00A354A2" w:rsidP="00A354A2">
      <w:pPr>
        <w:spacing w:after="0"/>
        <w:jc w:val="center"/>
        <w:rPr>
          <w:lang w:val="el-GR" w:eastAsia="el-GR"/>
        </w:rPr>
      </w:pPr>
      <w:r w:rsidRPr="00362571">
        <w:rPr>
          <w:lang w:val="el-GR" w:eastAsia="el-GR"/>
        </w:rPr>
        <w:t>Άρθρο 6</w:t>
      </w:r>
    </w:p>
    <w:p w:rsidR="00A354A2" w:rsidRPr="00523939" w:rsidRDefault="00A354A2" w:rsidP="00A354A2">
      <w:pPr>
        <w:spacing w:after="0"/>
        <w:jc w:val="center"/>
        <w:rPr>
          <w:lang w:val="el-GR" w:eastAsia="el-GR"/>
        </w:rPr>
      </w:pPr>
      <w:r w:rsidRPr="00523939">
        <w:rPr>
          <w:lang w:val="el-GR" w:eastAsia="el-GR"/>
        </w:rPr>
        <w:t>Τμηματικές/ενδιάμεσες προθεσμίες-Παραλαβή αντικειμένου-Χρόνος και τρόπος παροχής υπηρεσιών</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6</w:t>
      </w:r>
      <w:r w:rsidRPr="00523939">
        <w:rPr>
          <w:lang w:val="el-GR" w:eastAsia="el-GR"/>
        </w:rPr>
        <w:t>.1. Ο Ανάδοχος υποχρεούται να παρέχει τις υπηρεσίες του στο χρονικό διάστημα και με τον τρόπο που καθορίζονται στα άρθρα 6.1. και 6.2.  της Διακήρυξης.</w:t>
      </w:r>
    </w:p>
    <w:p w:rsidR="00A354A2" w:rsidRPr="00523939" w:rsidRDefault="00A354A2" w:rsidP="00A354A2">
      <w:pPr>
        <w:spacing w:after="0"/>
        <w:rPr>
          <w:lang w:val="el-GR" w:eastAsia="el-GR"/>
        </w:rPr>
      </w:pPr>
      <w:r>
        <w:rPr>
          <w:lang w:val="el-GR" w:eastAsia="el-GR"/>
        </w:rPr>
        <w:t>6</w:t>
      </w:r>
      <w:r w:rsidRPr="00523939">
        <w:rPr>
          <w:lang w:val="el-GR" w:eastAsia="el-GR"/>
        </w:rPr>
        <w:t xml:space="preserve">.2.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6</w:t>
      </w:r>
      <w:r w:rsidRPr="00523939">
        <w:rPr>
          <w:lang w:val="el-GR" w:eastAsia="el-GR"/>
        </w:rPr>
        <w:t xml:space="preserve">.3. </w:t>
      </w:r>
      <w:r>
        <w:rPr>
          <w:lang w:eastAsia="el-GR"/>
        </w:rPr>
        <w:t>H</w:t>
      </w:r>
      <w:r w:rsidRPr="00523939">
        <w:rPr>
          <w:lang w:val="el-GR" w:eastAsia="el-GR"/>
        </w:rPr>
        <w:t xml:space="preserve"> παραλαβή των παρεχόμενων υπηρεσιών ή/και παραδοτέων γίνεται </w:t>
      </w:r>
      <w:r>
        <w:rPr>
          <w:lang w:val="el-GR" w:eastAsia="el-GR"/>
        </w:rPr>
        <w:t>από επιτροπές, υπό τους όρους, δ</w:t>
      </w:r>
      <w:r w:rsidRPr="00523939">
        <w:rPr>
          <w:lang w:val="el-GR" w:eastAsia="el-GR"/>
        </w:rPr>
        <w:t xml:space="preserve">ιαδικασίες παραλαβής και ελέγχου και συμφωνούνται στο άρθρο 6.3 της Διακήρυξης.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6</w:t>
      </w:r>
      <w:r w:rsidRPr="00523939">
        <w:rPr>
          <w:lang w:val="el-GR" w:eastAsia="el-GR"/>
        </w:rPr>
        <w:t xml:space="preserve">.4.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sidRPr="00523939">
        <w:rPr>
          <w:lang w:val="el-GR" w:eastAsia="el-GR"/>
        </w:rPr>
        <w:t xml:space="preserve">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w:t>
      </w:r>
      <w:r w:rsidRPr="00523939">
        <w:rPr>
          <w:lang w:val="el-GR" w:eastAsia="el-GR"/>
        </w:rPr>
        <w:lastRenderedPageBreak/>
        <w:t xml:space="preserve">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523939">
        <w:rPr>
          <w:lang w:val="el-GR" w:eastAsia="el-GR"/>
        </w:rPr>
        <w:t>προβλεπομένων</w:t>
      </w:r>
      <w:proofErr w:type="spellEnd"/>
      <w:r w:rsidRPr="00523939">
        <w:rPr>
          <w:lang w:val="el-GR" w:eastAsia="el-GR"/>
        </w:rPr>
        <w:t xml:space="preserve"> από την παρούσα σύμβαση ελέγχων και τη σύνταξη των σχετικών πρωτοκόλλων.</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p>
    <w:p w:rsidR="00A354A2" w:rsidRPr="00523939" w:rsidRDefault="00A354A2" w:rsidP="00A354A2">
      <w:pPr>
        <w:spacing w:after="0"/>
        <w:jc w:val="center"/>
        <w:rPr>
          <w:lang w:val="el-GR" w:eastAsia="el-GR"/>
        </w:rPr>
      </w:pPr>
      <w:r w:rsidRPr="00523939">
        <w:rPr>
          <w:lang w:val="el-GR" w:eastAsia="el-GR"/>
        </w:rPr>
        <w:t xml:space="preserve">Άρθρο </w:t>
      </w:r>
      <w:r>
        <w:rPr>
          <w:lang w:val="el-GR" w:eastAsia="el-GR"/>
        </w:rPr>
        <w:t>7</w:t>
      </w:r>
    </w:p>
    <w:p w:rsidR="00A354A2" w:rsidRDefault="00A354A2" w:rsidP="00A354A2">
      <w:pPr>
        <w:spacing w:after="0"/>
        <w:jc w:val="center"/>
        <w:rPr>
          <w:lang w:val="el-GR" w:eastAsia="el-GR"/>
        </w:rPr>
      </w:pPr>
      <w:r w:rsidRPr="00523939">
        <w:rPr>
          <w:lang w:val="el-GR" w:eastAsia="el-GR"/>
        </w:rPr>
        <w:t>Απόρριψη υπηρεσιών-παραδοτέων –Αντικατάσταση</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7</w:t>
      </w:r>
      <w:r w:rsidRPr="00523939">
        <w:rPr>
          <w:lang w:val="el-GR" w:eastAsia="el-GR"/>
        </w:rPr>
        <w:t>.1.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A354A2" w:rsidRPr="00523939" w:rsidRDefault="00A354A2" w:rsidP="00A354A2">
      <w:pPr>
        <w:spacing w:after="0"/>
        <w:rPr>
          <w:lang w:val="el-GR" w:eastAsia="el-GR"/>
        </w:rPr>
      </w:pPr>
      <w:r>
        <w:rPr>
          <w:lang w:val="el-GR" w:eastAsia="el-GR"/>
        </w:rPr>
        <w:t>7</w:t>
      </w:r>
      <w:r w:rsidRPr="00523939">
        <w:rPr>
          <w:lang w:val="el-GR" w:eastAsia="el-GR"/>
        </w:rPr>
        <w:t>.2.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A354A2" w:rsidRPr="00523939" w:rsidRDefault="00A354A2" w:rsidP="00A354A2">
      <w:pPr>
        <w:spacing w:after="0"/>
        <w:rPr>
          <w:lang w:val="el-GR" w:eastAsia="el-GR"/>
        </w:rPr>
      </w:pPr>
      <w:r>
        <w:rPr>
          <w:lang w:val="el-GR" w:eastAsia="el-GR"/>
        </w:rPr>
        <w:t>7</w:t>
      </w:r>
      <w:r w:rsidRPr="00523939">
        <w:rPr>
          <w:lang w:val="el-GR" w:eastAsia="el-GR"/>
        </w:rPr>
        <w:t>.3.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p>
    <w:p w:rsidR="00A354A2" w:rsidRPr="00523939" w:rsidRDefault="00A354A2" w:rsidP="00A354A2">
      <w:pPr>
        <w:spacing w:after="0"/>
        <w:jc w:val="center"/>
        <w:rPr>
          <w:lang w:val="el-GR" w:eastAsia="el-GR"/>
        </w:rPr>
      </w:pPr>
      <w:r>
        <w:rPr>
          <w:lang w:val="el-GR" w:eastAsia="el-GR"/>
        </w:rPr>
        <w:t>Άρθρο 8</w:t>
      </w:r>
    </w:p>
    <w:p w:rsidR="00A354A2" w:rsidRPr="00523939" w:rsidRDefault="00A354A2" w:rsidP="00A354A2">
      <w:pPr>
        <w:spacing w:after="0"/>
        <w:jc w:val="center"/>
        <w:rPr>
          <w:lang w:val="el-GR" w:eastAsia="el-GR"/>
        </w:rPr>
      </w:pPr>
      <w:r w:rsidRPr="00523939">
        <w:rPr>
          <w:lang w:val="el-GR" w:eastAsia="el-GR"/>
        </w:rPr>
        <w:t>Κήρυξη οικονομικού φορέα εκπτώτου –Κυρώσεις</w:t>
      </w:r>
    </w:p>
    <w:p w:rsidR="00A354A2" w:rsidRPr="00523939" w:rsidRDefault="00A354A2" w:rsidP="00A354A2">
      <w:pPr>
        <w:spacing w:after="0"/>
        <w:jc w:val="center"/>
        <w:rPr>
          <w:lang w:val="el-GR" w:eastAsia="el-GR"/>
        </w:rPr>
      </w:pPr>
    </w:p>
    <w:p w:rsidR="00A354A2" w:rsidRPr="00523939" w:rsidRDefault="00A354A2" w:rsidP="00A354A2">
      <w:pPr>
        <w:spacing w:after="0"/>
        <w:rPr>
          <w:lang w:val="el-GR" w:eastAsia="el-GR"/>
        </w:rPr>
      </w:pPr>
      <w:r>
        <w:rPr>
          <w:lang w:val="el-GR" w:eastAsia="el-GR"/>
        </w:rPr>
        <w:t>8</w:t>
      </w:r>
      <w:r w:rsidRPr="00523939">
        <w:rPr>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A354A2" w:rsidRPr="00523939" w:rsidRDefault="00A354A2" w:rsidP="00A354A2">
      <w:pPr>
        <w:spacing w:after="0"/>
        <w:rPr>
          <w:color w:val="0070C0"/>
          <w:lang w:val="el-GR" w:eastAsia="el-GR"/>
        </w:rPr>
      </w:pPr>
    </w:p>
    <w:p w:rsidR="00A354A2" w:rsidRPr="00523939" w:rsidRDefault="00A354A2" w:rsidP="00A354A2">
      <w:pPr>
        <w:spacing w:after="0"/>
        <w:rPr>
          <w:lang w:val="el-GR" w:eastAsia="el-GR"/>
        </w:rPr>
      </w:pPr>
      <w:r>
        <w:rPr>
          <w:lang w:val="el-GR" w:eastAsia="el-GR"/>
        </w:rPr>
        <w:t>8</w:t>
      </w:r>
      <w:r w:rsidRPr="00523939">
        <w:rPr>
          <w:lang w:val="el-GR" w:eastAsia="el-GR"/>
        </w:rPr>
        <w:t xml:space="preserve">.2. Αν λήξει η συνολική διάρκεια της σύμβασης, χωρίς να υποβληθεί εγκαίρως αίτημα παράτασης ή, αν λήξει η </w:t>
      </w:r>
      <w:proofErr w:type="spellStart"/>
      <w:r w:rsidRPr="00523939">
        <w:rPr>
          <w:lang w:val="el-GR" w:eastAsia="el-GR"/>
        </w:rPr>
        <w:t>παραταθείσα</w:t>
      </w:r>
      <w:proofErr w:type="spellEnd"/>
      <w:r w:rsidRPr="00523939">
        <w:rPr>
          <w:lang w:val="el-GR" w:eastAsia="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A354A2" w:rsidRPr="00523939" w:rsidRDefault="00A354A2" w:rsidP="00A354A2">
      <w:pPr>
        <w:spacing w:after="0"/>
        <w:rPr>
          <w:lang w:val="el-GR" w:eastAsia="el-GR"/>
        </w:rPr>
      </w:pPr>
    </w:p>
    <w:p w:rsidR="00A354A2" w:rsidRDefault="00A354A2" w:rsidP="00A354A2">
      <w:pPr>
        <w:spacing w:after="0"/>
        <w:jc w:val="center"/>
        <w:rPr>
          <w:lang w:val="el-GR" w:eastAsia="el-GR"/>
        </w:rPr>
      </w:pPr>
    </w:p>
    <w:p w:rsidR="00A354A2" w:rsidRPr="00523939" w:rsidRDefault="00A354A2" w:rsidP="00A354A2">
      <w:pPr>
        <w:spacing w:after="0"/>
        <w:jc w:val="center"/>
        <w:rPr>
          <w:lang w:val="el-GR" w:eastAsia="el-GR"/>
        </w:rPr>
      </w:pPr>
      <w:r w:rsidRPr="00523939">
        <w:rPr>
          <w:lang w:val="el-GR" w:eastAsia="el-GR"/>
        </w:rPr>
        <w:t xml:space="preserve">Άρθρο </w:t>
      </w:r>
      <w:r>
        <w:rPr>
          <w:lang w:val="el-GR" w:eastAsia="el-GR"/>
        </w:rPr>
        <w:t>9</w:t>
      </w:r>
    </w:p>
    <w:p w:rsidR="00A354A2" w:rsidRDefault="00A354A2" w:rsidP="00A354A2">
      <w:pPr>
        <w:spacing w:after="0"/>
        <w:jc w:val="center"/>
        <w:rPr>
          <w:lang w:val="el-GR" w:eastAsia="el-GR"/>
        </w:rPr>
      </w:pPr>
      <w:r w:rsidRPr="00523939">
        <w:rPr>
          <w:lang w:val="el-GR" w:eastAsia="el-GR"/>
        </w:rPr>
        <w:t>Υπεργολαβία</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9</w:t>
      </w:r>
      <w:r w:rsidRPr="00523939">
        <w:rPr>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w:t>
      </w:r>
      <w:r w:rsidRPr="00523939">
        <w:rPr>
          <w:lang w:val="el-GR" w:eastAsia="el-GR"/>
        </w:rPr>
        <w:lastRenderedPageBreak/>
        <w:t xml:space="preserve">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sidRPr="00523939">
        <w:rPr>
          <w:lang w:val="el-GR" w:eastAsia="el-GR"/>
        </w:rPr>
        <w:t>Δεν επιτρέπεται η ανάθεση της εκτέλεσης της σύμβασης των πιο κάτω τμημάτων της σύμβασης/των πιο κάτω υπηρεσιών-καθηκόντων ......</w:t>
      </w:r>
      <w:r>
        <w:rPr>
          <w:vertAlign w:val="superscript"/>
          <w:lang w:eastAsia="el-GR"/>
        </w:rPr>
        <w:footnoteReference w:id="12"/>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9</w:t>
      </w:r>
      <w:r w:rsidRPr="00523939">
        <w:rPr>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vertAlign w:val="superscript"/>
          <w:lang w:eastAsia="el-GR"/>
        </w:rPr>
        <w:footnoteReference w:id="13"/>
      </w:r>
      <w:r w:rsidRPr="00523939">
        <w:rPr>
          <w:lang w:val="el-GR" w:eastAsia="el-GR"/>
        </w:rPr>
        <w:t xml:space="preserve">.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9</w:t>
      </w:r>
      <w:r w:rsidRPr="00523939">
        <w:rPr>
          <w:lang w:val="el-GR" w:eastAsia="el-GR"/>
        </w:rPr>
        <w:t>.3.</w:t>
      </w:r>
      <w:r w:rsidRPr="00523939">
        <w:rPr>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9</w:t>
      </w:r>
      <w:r w:rsidRPr="00523939">
        <w:rPr>
          <w:lang w:val="el-GR" w:eastAsia="el-GR"/>
        </w:rPr>
        <w:t>.4.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lang w:val="el-GR" w:eastAsia="el-GR"/>
        </w:rPr>
        <w:t>σα αρχή με ευθύνη του αναδόχου.</w:t>
      </w:r>
    </w:p>
    <w:p w:rsidR="00A354A2" w:rsidRPr="00523939" w:rsidRDefault="00A354A2" w:rsidP="00A354A2">
      <w:pPr>
        <w:spacing w:after="0"/>
        <w:rPr>
          <w:lang w:val="el-GR" w:eastAsia="el-GR"/>
        </w:rPr>
      </w:pPr>
    </w:p>
    <w:p w:rsidR="00A354A2" w:rsidRPr="00523939" w:rsidRDefault="00A354A2" w:rsidP="00A354A2">
      <w:pPr>
        <w:spacing w:after="0"/>
        <w:jc w:val="center"/>
        <w:rPr>
          <w:lang w:val="el-GR" w:eastAsia="el-GR"/>
        </w:rPr>
      </w:pPr>
    </w:p>
    <w:p w:rsidR="00A354A2" w:rsidRPr="00523939" w:rsidRDefault="00A354A2" w:rsidP="00A354A2">
      <w:pPr>
        <w:spacing w:after="0"/>
        <w:jc w:val="center"/>
        <w:rPr>
          <w:lang w:val="el-GR" w:eastAsia="el-GR"/>
        </w:rPr>
      </w:pPr>
      <w:r w:rsidRPr="00523939">
        <w:rPr>
          <w:lang w:val="el-GR" w:eastAsia="el-GR"/>
        </w:rPr>
        <w:t xml:space="preserve">Άρθρο </w:t>
      </w:r>
      <w:r>
        <w:rPr>
          <w:lang w:val="el-GR" w:eastAsia="el-GR"/>
        </w:rPr>
        <w:t>10</w:t>
      </w:r>
    </w:p>
    <w:p w:rsidR="00A354A2" w:rsidRDefault="00A354A2" w:rsidP="00A354A2">
      <w:pPr>
        <w:spacing w:after="0"/>
        <w:jc w:val="center"/>
        <w:rPr>
          <w:lang w:val="el-GR" w:eastAsia="el-GR"/>
        </w:rPr>
      </w:pPr>
      <w:r w:rsidRPr="00523939">
        <w:rPr>
          <w:lang w:val="el-GR" w:eastAsia="el-GR"/>
        </w:rPr>
        <w:t>Τροποποίηση σύμβασης κατά τη διάρκειά της</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10</w:t>
      </w:r>
      <w:r w:rsidRPr="00523939">
        <w:rPr>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A354A2" w:rsidRPr="00523939" w:rsidRDefault="00A354A2" w:rsidP="00A354A2">
      <w:pPr>
        <w:spacing w:after="0"/>
        <w:rPr>
          <w:lang w:val="el-GR" w:eastAsia="el-GR"/>
        </w:rPr>
      </w:pPr>
      <w:r>
        <w:rPr>
          <w:lang w:val="el-GR" w:eastAsia="el-GR"/>
        </w:rPr>
        <w:lastRenderedPageBreak/>
        <w:t>10</w:t>
      </w:r>
      <w:r w:rsidRPr="00523939">
        <w:rPr>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p>
    <w:p w:rsidR="00A354A2" w:rsidRPr="00523939" w:rsidRDefault="00A354A2" w:rsidP="00A354A2">
      <w:pPr>
        <w:spacing w:after="0"/>
        <w:jc w:val="center"/>
        <w:rPr>
          <w:lang w:val="el-GR" w:eastAsia="el-GR"/>
        </w:rPr>
      </w:pPr>
      <w:r w:rsidRPr="00523939">
        <w:rPr>
          <w:lang w:val="el-GR" w:eastAsia="el-GR"/>
        </w:rPr>
        <w:t xml:space="preserve">Άρθρο </w:t>
      </w:r>
      <w:r>
        <w:rPr>
          <w:lang w:val="el-GR" w:eastAsia="el-GR"/>
        </w:rPr>
        <w:t>11</w:t>
      </w:r>
    </w:p>
    <w:p w:rsidR="00A354A2" w:rsidRDefault="00A354A2" w:rsidP="00A354A2">
      <w:pPr>
        <w:spacing w:after="0"/>
        <w:jc w:val="center"/>
        <w:rPr>
          <w:lang w:val="el-GR" w:eastAsia="el-GR"/>
        </w:rPr>
      </w:pPr>
      <w:r w:rsidRPr="00523939">
        <w:rPr>
          <w:lang w:val="el-GR" w:eastAsia="el-GR"/>
        </w:rPr>
        <w:t>Ανωτέρα Βία</w:t>
      </w:r>
    </w:p>
    <w:p w:rsidR="00A354A2" w:rsidRPr="00523939" w:rsidRDefault="00A354A2" w:rsidP="00A354A2">
      <w:pPr>
        <w:spacing w:after="0"/>
        <w:jc w:val="center"/>
        <w:rPr>
          <w:lang w:val="el-GR" w:eastAsia="el-GR"/>
        </w:rPr>
      </w:pPr>
    </w:p>
    <w:p w:rsidR="00A354A2" w:rsidRPr="00523939" w:rsidRDefault="00A354A2" w:rsidP="00A354A2">
      <w:pPr>
        <w:spacing w:after="0"/>
        <w:rPr>
          <w:lang w:val="el-GR" w:eastAsia="el-GR"/>
        </w:rPr>
      </w:pPr>
      <w:r>
        <w:rPr>
          <w:lang w:val="el-GR" w:eastAsia="el-GR"/>
        </w:rPr>
        <w:t>11</w:t>
      </w:r>
      <w:r w:rsidRPr="00523939">
        <w:rPr>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A354A2" w:rsidRPr="00523939" w:rsidRDefault="00A354A2" w:rsidP="00A354A2">
      <w:pPr>
        <w:spacing w:after="0"/>
        <w:rPr>
          <w:lang w:val="el-GR" w:eastAsia="el-GR"/>
        </w:rPr>
      </w:pPr>
      <w:r>
        <w:rPr>
          <w:lang w:val="el-GR" w:eastAsia="el-GR"/>
        </w:rPr>
        <w:t>11</w:t>
      </w:r>
      <w:r w:rsidRPr="00523939">
        <w:rPr>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A354A2" w:rsidRPr="00523939" w:rsidRDefault="00A354A2" w:rsidP="00A354A2">
      <w:pPr>
        <w:spacing w:after="0"/>
        <w:rPr>
          <w:lang w:val="el-GR" w:eastAsia="el-GR"/>
        </w:rPr>
      </w:pPr>
      <w:r w:rsidRPr="00523939">
        <w:rPr>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A354A2" w:rsidRPr="00523939" w:rsidRDefault="00A354A2" w:rsidP="00A354A2">
      <w:pPr>
        <w:spacing w:after="0"/>
        <w:jc w:val="center"/>
        <w:rPr>
          <w:lang w:val="el-GR" w:eastAsia="el-GR"/>
        </w:rPr>
      </w:pPr>
    </w:p>
    <w:p w:rsidR="00A354A2" w:rsidRPr="00523939" w:rsidRDefault="00A354A2" w:rsidP="00A354A2">
      <w:pPr>
        <w:spacing w:after="0"/>
        <w:jc w:val="center"/>
        <w:rPr>
          <w:lang w:val="el-GR" w:eastAsia="el-GR"/>
        </w:rPr>
      </w:pPr>
    </w:p>
    <w:p w:rsidR="00A354A2" w:rsidRPr="00523939" w:rsidRDefault="00A354A2" w:rsidP="00A354A2">
      <w:pPr>
        <w:spacing w:after="0"/>
        <w:jc w:val="center"/>
        <w:rPr>
          <w:lang w:val="el-GR" w:eastAsia="el-GR"/>
        </w:rPr>
      </w:pPr>
      <w:r w:rsidRPr="00523939">
        <w:rPr>
          <w:lang w:val="el-GR" w:eastAsia="el-GR"/>
        </w:rPr>
        <w:t xml:space="preserve">Άρθρο </w:t>
      </w:r>
      <w:r>
        <w:rPr>
          <w:lang w:val="el-GR" w:eastAsia="el-GR"/>
        </w:rPr>
        <w:t>12</w:t>
      </w:r>
    </w:p>
    <w:p w:rsidR="00A354A2" w:rsidRPr="00523939" w:rsidRDefault="00A354A2" w:rsidP="00A354A2">
      <w:pPr>
        <w:spacing w:after="0"/>
        <w:jc w:val="center"/>
        <w:rPr>
          <w:lang w:val="el-GR" w:eastAsia="el-GR"/>
        </w:rPr>
      </w:pPr>
      <w:r w:rsidRPr="00523939">
        <w:rPr>
          <w:lang w:val="el-GR" w:eastAsia="el-GR"/>
        </w:rPr>
        <w:t>Ολοκλήρωση συμβατικού αντικειμένου</w:t>
      </w:r>
    </w:p>
    <w:p w:rsidR="00A354A2" w:rsidRPr="00523939" w:rsidRDefault="00A354A2" w:rsidP="00A354A2">
      <w:pPr>
        <w:spacing w:after="0"/>
        <w:jc w:val="center"/>
        <w:rPr>
          <w:lang w:val="el-GR" w:eastAsia="el-GR"/>
        </w:rPr>
      </w:pPr>
    </w:p>
    <w:p w:rsidR="00A354A2" w:rsidRPr="00523939" w:rsidRDefault="00A354A2" w:rsidP="00A354A2">
      <w:pPr>
        <w:rPr>
          <w:lang w:val="el-GR" w:eastAsia="el-GR"/>
        </w:rPr>
      </w:pPr>
      <w:r w:rsidRPr="00523939">
        <w:rPr>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A354A2" w:rsidRPr="00523939" w:rsidRDefault="00A354A2" w:rsidP="00A354A2">
      <w:pPr>
        <w:spacing w:after="0"/>
        <w:jc w:val="center"/>
        <w:rPr>
          <w:lang w:val="el-GR" w:eastAsia="el-GR"/>
        </w:rPr>
      </w:pPr>
    </w:p>
    <w:p w:rsidR="00A354A2" w:rsidRPr="00523939" w:rsidRDefault="00A354A2" w:rsidP="00A354A2">
      <w:pPr>
        <w:spacing w:after="0"/>
        <w:jc w:val="center"/>
        <w:rPr>
          <w:lang w:val="el-GR" w:eastAsia="el-GR"/>
        </w:rPr>
      </w:pPr>
    </w:p>
    <w:p w:rsidR="00A354A2" w:rsidRPr="00523939" w:rsidRDefault="00A354A2" w:rsidP="00A354A2">
      <w:pPr>
        <w:spacing w:after="0"/>
        <w:jc w:val="center"/>
        <w:rPr>
          <w:lang w:val="el-GR" w:eastAsia="el-GR"/>
        </w:rPr>
      </w:pPr>
      <w:r w:rsidRPr="00523939">
        <w:rPr>
          <w:lang w:val="el-GR" w:eastAsia="el-GR"/>
        </w:rPr>
        <w:t xml:space="preserve">Άρθρο </w:t>
      </w:r>
      <w:r>
        <w:rPr>
          <w:lang w:val="el-GR" w:eastAsia="el-GR"/>
        </w:rPr>
        <w:t>13</w:t>
      </w:r>
    </w:p>
    <w:p w:rsidR="00A354A2" w:rsidRPr="00523939" w:rsidRDefault="00A354A2" w:rsidP="00A354A2">
      <w:pPr>
        <w:spacing w:after="0"/>
        <w:jc w:val="center"/>
        <w:rPr>
          <w:lang w:val="el-GR" w:eastAsia="el-GR"/>
        </w:rPr>
      </w:pPr>
      <w:r w:rsidRPr="00523939">
        <w:rPr>
          <w:lang w:val="el-GR" w:eastAsia="el-GR"/>
        </w:rPr>
        <w:t>Δικαίωμα μονομερούς λύσης της σύμβασης</w:t>
      </w:r>
    </w:p>
    <w:p w:rsidR="00A354A2" w:rsidRPr="00523939" w:rsidRDefault="00A354A2" w:rsidP="00A354A2">
      <w:pPr>
        <w:spacing w:after="0"/>
        <w:jc w:val="center"/>
        <w:rPr>
          <w:lang w:val="el-GR" w:eastAsia="el-GR"/>
        </w:rPr>
      </w:pPr>
    </w:p>
    <w:p w:rsidR="00A354A2" w:rsidRPr="00523939" w:rsidRDefault="00A354A2" w:rsidP="00A354A2">
      <w:pPr>
        <w:rPr>
          <w:lang w:val="el-GR" w:eastAsia="el-GR"/>
        </w:rPr>
      </w:pPr>
      <w:r w:rsidRPr="00523939">
        <w:rPr>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A354A2" w:rsidRPr="00523939" w:rsidRDefault="00A354A2" w:rsidP="00A354A2">
      <w:pPr>
        <w:rPr>
          <w:lang w:val="el-GR" w:eastAsia="el-GR"/>
        </w:rPr>
      </w:pPr>
    </w:p>
    <w:p w:rsidR="00A354A2" w:rsidRPr="00523939" w:rsidRDefault="00A354A2" w:rsidP="00A354A2">
      <w:pPr>
        <w:spacing w:after="0"/>
        <w:jc w:val="center"/>
        <w:rPr>
          <w:lang w:val="el-GR" w:eastAsia="el-GR"/>
        </w:rPr>
      </w:pPr>
      <w:r w:rsidRPr="00523939">
        <w:rPr>
          <w:lang w:val="el-GR" w:eastAsia="el-GR"/>
        </w:rPr>
        <w:t xml:space="preserve">Άρθρο </w:t>
      </w:r>
      <w:r>
        <w:rPr>
          <w:lang w:val="el-GR" w:eastAsia="el-GR"/>
        </w:rPr>
        <w:t>14</w:t>
      </w:r>
    </w:p>
    <w:p w:rsidR="00A354A2" w:rsidRDefault="00A354A2" w:rsidP="00A354A2">
      <w:pPr>
        <w:spacing w:after="0"/>
        <w:jc w:val="center"/>
        <w:rPr>
          <w:lang w:val="el-GR" w:eastAsia="el-GR"/>
        </w:rPr>
      </w:pPr>
      <w:r w:rsidRPr="00523939">
        <w:rPr>
          <w:lang w:val="el-GR" w:eastAsia="el-GR"/>
        </w:rPr>
        <w:t>Εφαρμοστέο Δίκαιο – Επίλυση Διαφορών</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14</w:t>
      </w:r>
      <w:r w:rsidRPr="00523939">
        <w:rPr>
          <w:lang w:val="el-GR" w:eastAsia="el-GR"/>
        </w:rPr>
        <w:t xml:space="preserve">.1. Η παρούσα </w:t>
      </w:r>
      <w:proofErr w:type="spellStart"/>
      <w:r w:rsidRPr="00523939">
        <w:rPr>
          <w:lang w:val="el-GR" w:eastAsia="el-GR"/>
        </w:rPr>
        <w:t>διέπεται</w:t>
      </w:r>
      <w:proofErr w:type="spellEnd"/>
      <w:r w:rsidRPr="00523939">
        <w:rPr>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14</w:t>
      </w:r>
      <w:r w:rsidRPr="00523939">
        <w:rPr>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A354A2" w:rsidRPr="00523939" w:rsidRDefault="00A354A2" w:rsidP="00A354A2">
      <w:pPr>
        <w:spacing w:after="0"/>
        <w:rPr>
          <w:lang w:val="el-GR" w:eastAsia="el-GR"/>
        </w:rPr>
      </w:pPr>
    </w:p>
    <w:p w:rsidR="00A354A2" w:rsidRPr="00523939" w:rsidRDefault="00A354A2" w:rsidP="00A354A2">
      <w:pPr>
        <w:spacing w:after="0"/>
        <w:rPr>
          <w:lang w:val="el-GR" w:eastAsia="el-GR"/>
        </w:rPr>
      </w:pPr>
      <w:r>
        <w:rPr>
          <w:lang w:val="el-GR" w:eastAsia="el-GR"/>
        </w:rPr>
        <w:t>14</w:t>
      </w:r>
      <w:r w:rsidRPr="00523939">
        <w:rPr>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A354A2" w:rsidRPr="00523939" w:rsidRDefault="00A354A2" w:rsidP="00A354A2">
      <w:pPr>
        <w:spacing w:after="0"/>
        <w:rPr>
          <w:lang w:val="el-GR" w:eastAsia="el-GR"/>
        </w:rPr>
      </w:pPr>
    </w:p>
    <w:p w:rsidR="00A354A2" w:rsidRPr="00523939" w:rsidRDefault="00A354A2" w:rsidP="00A354A2">
      <w:pPr>
        <w:jc w:val="center"/>
        <w:rPr>
          <w:lang w:val="el-GR" w:eastAsia="el-GR"/>
        </w:rPr>
      </w:pPr>
      <w:r w:rsidRPr="00523939">
        <w:rPr>
          <w:lang w:val="el-GR" w:eastAsia="el-GR"/>
        </w:rPr>
        <w:t xml:space="preserve">Άρθρο </w:t>
      </w:r>
      <w:r>
        <w:rPr>
          <w:lang w:val="el-GR" w:eastAsia="el-GR"/>
        </w:rPr>
        <w:t>15</w:t>
      </w:r>
    </w:p>
    <w:p w:rsidR="00A354A2" w:rsidRPr="00523939" w:rsidRDefault="00A354A2" w:rsidP="00A354A2">
      <w:pPr>
        <w:spacing w:after="0"/>
        <w:jc w:val="center"/>
        <w:rPr>
          <w:color w:val="0070C0"/>
          <w:lang w:val="el-GR" w:eastAsia="el-GR"/>
        </w:rPr>
      </w:pPr>
      <w:r w:rsidRPr="00523939">
        <w:rPr>
          <w:lang w:val="el-GR" w:eastAsia="el-GR"/>
        </w:rPr>
        <w:t>Συμμόρφωση με τον Κανονισμό ΕΕ/2016/2019 και τον ν. 4624/2019 (Α 137)</w:t>
      </w:r>
    </w:p>
    <w:p w:rsidR="00A354A2" w:rsidRPr="00523939" w:rsidRDefault="00A354A2" w:rsidP="00A354A2">
      <w:pPr>
        <w:jc w:val="center"/>
        <w:rPr>
          <w:lang w:val="el-GR" w:eastAsia="el-GR"/>
        </w:rPr>
      </w:pPr>
    </w:p>
    <w:p w:rsidR="00A354A2" w:rsidRPr="00523939" w:rsidRDefault="00A354A2" w:rsidP="00A354A2">
      <w:pPr>
        <w:rPr>
          <w:lang w:val="el-GR" w:eastAsia="el-GR"/>
        </w:rPr>
      </w:pPr>
      <w:r w:rsidRPr="00523939">
        <w:rPr>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lang w:eastAsia="el-GR"/>
        </w:rPr>
        <w:t>General</w:t>
      </w:r>
      <w:r w:rsidRPr="00523939">
        <w:rPr>
          <w:lang w:val="el-GR" w:eastAsia="el-GR"/>
        </w:rPr>
        <w:t xml:space="preserve"> </w:t>
      </w:r>
      <w:r>
        <w:rPr>
          <w:lang w:eastAsia="el-GR"/>
        </w:rPr>
        <w:t>Data</w:t>
      </w:r>
      <w:r w:rsidRPr="00523939">
        <w:rPr>
          <w:lang w:val="el-GR" w:eastAsia="el-GR"/>
        </w:rPr>
        <w:t xml:space="preserve"> </w:t>
      </w:r>
      <w:r>
        <w:rPr>
          <w:lang w:eastAsia="el-GR"/>
        </w:rPr>
        <w:t>Protection</w:t>
      </w:r>
      <w:r w:rsidRPr="00523939">
        <w:rPr>
          <w:lang w:val="el-GR" w:eastAsia="el-GR"/>
        </w:rPr>
        <w:t xml:space="preserve"> </w:t>
      </w:r>
      <w:r>
        <w:rPr>
          <w:lang w:eastAsia="el-GR"/>
        </w:rPr>
        <w:t>Regulation</w:t>
      </w:r>
      <w:r w:rsidRPr="00523939">
        <w:rPr>
          <w:lang w:val="el-GR" w:eastAsia="el-GR"/>
        </w:rPr>
        <w:t xml:space="preserve"> – </w:t>
      </w:r>
      <w:r>
        <w:rPr>
          <w:lang w:eastAsia="el-GR"/>
        </w:rPr>
        <w:t>GDPR</w:t>
      </w:r>
      <w:r w:rsidRPr="00523939">
        <w:rPr>
          <w:lang w:val="el-GR" w:eastAsia="el-GR"/>
        </w:rPr>
        <w:t>) και του Ν. 4624/2019. Ειδικότερα:</w:t>
      </w:r>
    </w:p>
    <w:p w:rsidR="00A354A2" w:rsidRPr="00523939" w:rsidRDefault="00A354A2" w:rsidP="00A354A2">
      <w:pPr>
        <w:rPr>
          <w:lang w:val="el-GR" w:eastAsia="el-GR"/>
        </w:rPr>
      </w:pPr>
      <w:r w:rsidRPr="00523939">
        <w:rPr>
          <w:b/>
          <w:lang w:val="el-GR" w:eastAsia="el-GR"/>
        </w:rPr>
        <w:t>Α)</w:t>
      </w:r>
      <w:r w:rsidRPr="00523939">
        <w:rPr>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523939">
        <w:rPr>
          <w:lang w:val="el-GR" w:eastAsia="el-GR"/>
        </w:rPr>
        <w:t>προστηθέντων</w:t>
      </w:r>
      <w:proofErr w:type="spellEnd"/>
      <w:r w:rsidRPr="00523939">
        <w:rPr>
          <w:strike/>
          <w:lang w:val="el-GR" w:eastAsia="el-GR"/>
        </w:rPr>
        <w:t>/</w:t>
      </w:r>
      <w:r w:rsidRPr="00523939">
        <w:rPr>
          <w:lang w:val="el-GR" w:eastAsia="el-GR"/>
        </w:rPr>
        <w:t>συνεργατών/δανειζόντων εμπειρία/υπεργολάβων του, ισχύουν τα παρακάτω:</w:t>
      </w:r>
    </w:p>
    <w:p w:rsidR="00A354A2" w:rsidRPr="00523939" w:rsidRDefault="00A354A2" w:rsidP="00A354A2">
      <w:pPr>
        <w:rPr>
          <w:lang w:val="el-GR" w:eastAsia="el-GR"/>
        </w:rPr>
      </w:pPr>
      <w:r w:rsidRPr="00523939">
        <w:rPr>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A354A2" w:rsidRPr="00523939" w:rsidRDefault="00A354A2" w:rsidP="00A354A2">
      <w:pPr>
        <w:rPr>
          <w:lang w:val="el-GR" w:eastAsia="el-GR"/>
        </w:rPr>
      </w:pPr>
      <w:r w:rsidRPr="00523939">
        <w:rPr>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523939">
        <w:rPr>
          <w:lang w:val="el-GR" w:eastAsia="el-GR"/>
        </w:rPr>
        <w:t>έγχαρτο</w:t>
      </w:r>
      <w:proofErr w:type="spellEnd"/>
      <w:r w:rsidRPr="00523939">
        <w:rPr>
          <w:lang w:val="el-GR"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523939">
        <w:rPr>
          <w:lang w:val="el-GR"/>
        </w:rPr>
        <w:t xml:space="preserve"> </w:t>
      </w:r>
      <w:r w:rsidRPr="00523939">
        <w:rPr>
          <w:lang w:val="el-GR" w:eastAsia="el-GR"/>
        </w:rPr>
        <w:t xml:space="preserve">ή </w:t>
      </w:r>
      <w:proofErr w:type="spellStart"/>
      <w:r w:rsidRPr="00523939">
        <w:rPr>
          <w:lang w:val="el-GR" w:eastAsia="el-GR"/>
        </w:rPr>
        <w:t>παρόχους</w:t>
      </w:r>
      <w:proofErr w:type="spellEnd"/>
      <w:r w:rsidRPr="00523939">
        <w:rPr>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A354A2" w:rsidRPr="00523939" w:rsidRDefault="00A354A2" w:rsidP="00A354A2">
      <w:pPr>
        <w:rPr>
          <w:lang w:val="el-GR" w:eastAsia="el-GR"/>
        </w:rPr>
      </w:pPr>
      <w:r w:rsidRPr="00523939">
        <w:rPr>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523939">
        <w:rPr>
          <w:lang w:val="el-GR" w:eastAsia="el-GR"/>
        </w:rPr>
        <w:t>στ</w:t>
      </w:r>
      <w:proofErr w:type="spellEnd"/>
      <w:r w:rsidRPr="00523939">
        <w:rPr>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A354A2" w:rsidRPr="00523939" w:rsidRDefault="00A354A2" w:rsidP="00A354A2">
      <w:pPr>
        <w:rPr>
          <w:lang w:val="el-GR" w:eastAsia="el-GR"/>
        </w:rPr>
      </w:pPr>
      <w:r w:rsidRPr="00523939">
        <w:rPr>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A354A2" w:rsidRPr="00523939" w:rsidRDefault="00A354A2" w:rsidP="00A354A2">
      <w:pPr>
        <w:rPr>
          <w:lang w:val="el-GR" w:eastAsia="el-GR"/>
        </w:rPr>
      </w:pPr>
      <w:r w:rsidRPr="00523939">
        <w:rPr>
          <w:lang w:val="el-GR"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523939">
        <w:rPr>
          <w:lang w:val="el-GR" w:eastAsia="el-GR"/>
        </w:rPr>
        <w:t>φορητότητας</w:t>
      </w:r>
      <w:proofErr w:type="spellEnd"/>
      <w:r w:rsidRPr="00523939">
        <w:rPr>
          <w:lang w:val="el-GR" w:eastAsia="el-GR"/>
        </w:rPr>
        <w:t xml:space="preserve">, διόρθωσης, </w:t>
      </w:r>
      <w:r w:rsidRPr="00523939">
        <w:rPr>
          <w:lang w:val="el-GR" w:eastAsia="el-GR"/>
        </w:rPr>
        <w:lastRenderedPageBreak/>
        <w:t>περιορισμού, διαγραφής</w:t>
      </w:r>
      <w:r w:rsidRPr="00523939">
        <w:rPr>
          <w:lang w:val="el-GR"/>
        </w:rPr>
        <w:t xml:space="preserve"> </w:t>
      </w:r>
      <w:r w:rsidRPr="00523939">
        <w:rPr>
          <w:lang w:val="el-GR" w:eastAsia="el-GR"/>
        </w:rPr>
        <w:t>ή και εναντίωσης υπό συγκεκριμένες προϋποθέσεις προβλεπόμενες από το νομοθετικό πλαίσιο.</w:t>
      </w:r>
    </w:p>
    <w:p w:rsidR="00A354A2" w:rsidRPr="00523939" w:rsidRDefault="00A354A2" w:rsidP="00A354A2">
      <w:pPr>
        <w:rPr>
          <w:lang w:val="el-GR" w:eastAsia="el-GR"/>
        </w:rPr>
      </w:pPr>
      <w:r w:rsidRPr="00523939">
        <w:rPr>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A354A2" w:rsidRPr="00523939" w:rsidRDefault="00A354A2" w:rsidP="00A354A2">
      <w:pPr>
        <w:rPr>
          <w:lang w:val="el-GR" w:eastAsia="el-GR"/>
        </w:rPr>
      </w:pPr>
      <w:r w:rsidRPr="00523939">
        <w:rPr>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A354A2" w:rsidRPr="002827C4" w:rsidRDefault="00A354A2" w:rsidP="00A354A2">
      <w:pPr>
        <w:rPr>
          <w:lang w:val="el-GR" w:eastAsia="el-GR"/>
        </w:rPr>
      </w:pPr>
      <w:r w:rsidRPr="00523939">
        <w:rPr>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lang w:eastAsia="el-GR"/>
        </w:rPr>
        <w:t>email</w:t>
      </w:r>
      <w:r w:rsidRPr="00523939">
        <w:rPr>
          <w:lang w:val="el-GR" w:eastAsia="el-GR"/>
        </w:rPr>
        <w:t xml:space="preserve"> </w:t>
      </w:r>
      <w:proofErr w:type="spellStart"/>
      <w:r>
        <w:rPr>
          <w:lang w:val="en-US" w:eastAsia="el-GR"/>
        </w:rPr>
        <w:t>dpo</w:t>
      </w:r>
      <w:proofErr w:type="spellEnd"/>
      <w:r w:rsidRPr="002827C4">
        <w:rPr>
          <w:lang w:val="el-GR" w:eastAsia="el-GR"/>
        </w:rPr>
        <w:t>@</w:t>
      </w:r>
      <w:proofErr w:type="spellStart"/>
      <w:r>
        <w:rPr>
          <w:lang w:val="en-US" w:eastAsia="el-GR"/>
        </w:rPr>
        <w:t>aqs</w:t>
      </w:r>
      <w:proofErr w:type="spellEnd"/>
      <w:r w:rsidRPr="002827C4">
        <w:rPr>
          <w:lang w:val="el-GR" w:eastAsia="el-GR"/>
        </w:rPr>
        <w:t>.</w:t>
      </w:r>
      <w:r>
        <w:rPr>
          <w:lang w:val="en-US" w:eastAsia="el-GR"/>
        </w:rPr>
        <w:t>gr</w:t>
      </w:r>
      <w:r w:rsidRPr="00523939">
        <w:rPr>
          <w:lang w:val="el-GR" w:eastAsia="el-GR"/>
        </w:rPr>
        <w:t xml:space="preserve"> /</w:t>
      </w:r>
      <w:proofErr w:type="spellStart"/>
      <w:r w:rsidRPr="00523939">
        <w:rPr>
          <w:lang w:val="el-GR" w:eastAsia="el-GR"/>
        </w:rPr>
        <w:t>τηλ</w:t>
      </w:r>
      <w:proofErr w:type="spellEnd"/>
      <w:r w:rsidRPr="002827C4">
        <w:rPr>
          <w:lang w:val="el-GR" w:eastAsia="el-GR"/>
        </w:rPr>
        <w:t>. 2106216997).</w:t>
      </w:r>
    </w:p>
    <w:p w:rsidR="00A354A2" w:rsidRPr="00523939" w:rsidRDefault="00A354A2" w:rsidP="00A354A2">
      <w:pPr>
        <w:rPr>
          <w:lang w:val="el-GR" w:eastAsia="el-GR"/>
        </w:rPr>
      </w:pPr>
      <w:r>
        <w:rPr>
          <w:lang w:eastAsia="el-GR"/>
        </w:rPr>
        <w:t>B</w:t>
      </w:r>
      <w:r w:rsidRPr="00523939">
        <w:rPr>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A354A2" w:rsidRPr="00523939" w:rsidRDefault="00A354A2" w:rsidP="00A354A2">
      <w:pPr>
        <w:rPr>
          <w:lang w:val="el-GR" w:eastAsia="el-GR"/>
        </w:rPr>
      </w:pPr>
      <w:r w:rsidRPr="00523939">
        <w:rPr>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A354A2" w:rsidRPr="00523939" w:rsidRDefault="00A354A2" w:rsidP="00A354A2">
      <w:pPr>
        <w:rPr>
          <w:lang w:val="el-GR" w:eastAsia="el-GR"/>
        </w:rPr>
      </w:pPr>
      <w:r w:rsidRPr="00523939">
        <w:rPr>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A354A2" w:rsidRPr="00523939" w:rsidRDefault="00A354A2" w:rsidP="00A354A2">
      <w:pPr>
        <w:rPr>
          <w:lang w:val="el-GR" w:eastAsia="el-GR"/>
        </w:rPr>
      </w:pPr>
      <w:r w:rsidRPr="00523939">
        <w:rPr>
          <w:lang w:val="el-GR" w:eastAsia="el-GR"/>
        </w:rPr>
        <w:t xml:space="preserve">γ) λαμβάνει όλα τα απαιτούμενα μέτρα δυνάμει του άρθρου 32 ΓΚΠΔ, </w:t>
      </w:r>
    </w:p>
    <w:p w:rsidR="00A354A2" w:rsidRPr="00523939" w:rsidRDefault="00A354A2" w:rsidP="00A354A2">
      <w:pPr>
        <w:rPr>
          <w:lang w:val="el-GR" w:eastAsia="el-GR"/>
        </w:rPr>
      </w:pPr>
      <w:r w:rsidRPr="00523939">
        <w:rPr>
          <w:lang w:val="el-GR" w:eastAsia="el-GR"/>
        </w:rPr>
        <w:t xml:space="preserve">δ) τηρεί τους όρους που αναφέρονται στις παραγράφους 2 και 4 για την πρόσληψη άλλου εκτελούντος την επεξεργασία, </w:t>
      </w:r>
    </w:p>
    <w:p w:rsidR="00A354A2" w:rsidRPr="00523939" w:rsidRDefault="00A354A2" w:rsidP="00A354A2">
      <w:pPr>
        <w:rPr>
          <w:lang w:val="el-GR" w:eastAsia="el-GR"/>
        </w:rPr>
      </w:pPr>
      <w:r w:rsidRPr="00523939">
        <w:rPr>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lang w:eastAsia="el-GR"/>
        </w:rPr>
        <w:t>III</w:t>
      </w:r>
      <w:r w:rsidRPr="00523939">
        <w:rPr>
          <w:lang w:val="el-GR" w:eastAsia="el-GR"/>
        </w:rPr>
        <w:t xml:space="preserve"> δικαιωμάτων του υποκειμένου των δεδομένων, </w:t>
      </w:r>
    </w:p>
    <w:p w:rsidR="00A354A2" w:rsidRPr="00523939" w:rsidRDefault="00A354A2" w:rsidP="00A354A2">
      <w:pPr>
        <w:rPr>
          <w:lang w:val="el-GR" w:eastAsia="el-GR"/>
        </w:rPr>
      </w:pPr>
      <w:proofErr w:type="spellStart"/>
      <w:r w:rsidRPr="00523939">
        <w:rPr>
          <w:lang w:val="el-GR" w:eastAsia="el-GR"/>
        </w:rPr>
        <w:t>στ</w:t>
      </w:r>
      <w:proofErr w:type="spellEnd"/>
      <w:r w:rsidRPr="00523939">
        <w:rPr>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A354A2" w:rsidRPr="00523939" w:rsidRDefault="00A354A2" w:rsidP="00A354A2">
      <w:pPr>
        <w:rPr>
          <w:lang w:val="el-GR" w:eastAsia="el-GR"/>
        </w:rPr>
      </w:pPr>
      <w:r w:rsidRPr="00523939">
        <w:rPr>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A354A2" w:rsidRPr="00523939" w:rsidRDefault="00A354A2" w:rsidP="00A354A2">
      <w:pPr>
        <w:rPr>
          <w:lang w:val="el-GR" w:eastAsia="el-GR"/>
        </w:rPr>
      </w:pPr>
      <w:r w:rsidRPr="00523939">
        <w:rPr>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A354A2" w:rsidRPr="00523939" w:rsidRDefault="00A354A2" w:rsidP="00A354A2">
      <w:pPr>
        <w:rPr>
          <w:lang w:val="el-GR" w:eastAsia="el-GR"/>
        </w:rPr>
      </w:pPr>
      <w:r w:rsidRPr="00523939">
        <w:rPr>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A354A2" w:rsidRPr="00523939" w:rsidRDefault="00A354A2" w:rsidP="00A354A2">
      <w:pPr>
        <w:spacing w:after="0"/>
        <w:jc w:val="center"/>
        <w:rPr>
          <w:lang w:val="el-GR" w:eastAsia="el-GR"/>
        </w:rPr>
      </w:pPr>
    </w:p>
    <w:p w:rsidR="00A354A2" w:rsidRPr="00523939" w:rsidRDefault="00A354A2" w:rsidP="00A354A2">
      <w:pPr>
        <w:spacing w:after="0"/>
        <w:jc w:val="center"/>
        <w:rPr>
          <w:lang w:val="el-GR" w:eastAsia="el-GR"/>
        </w:rPr>
      </w:pPr>
      <w:r w:rsidRPr="00523939">
        <w:rPr>
          <w:lang w:val="el-GR" w:eastAsia="el-GR"/>
        </w:rPr>
        <w:lastRenderedPageBreak/>
        <w:t xml:space="preserve">Άρθρο </w:t>
      </w:r>
      <w:r>
        <w:rPr>
          <w:lang w:val="el-GR" w:eastAsia="el-GR"/>
        </w:rPr>
        <w:t>16</w:t>
      </w:r>
    </w:p>
    <w:p w:rsidR="00A354A2" w:rsidRPr="00523939" w:rsidRDefault="00A354A2" w:rsidP="00A354A2">
      <w:pPr>
        <w:spacing w:after="0"/>
        <w:jc w:val="center"/>
        <w:rPr>
          <w:lang w:val="el-GR" w:eastAsia="el-GR"/>
        </w:rPr>
      </w:pPr>
      <w:r w:rsidRPr="00523939">
        <w:rPr>
          <w:lang w:val="el-GR" w:eastAsia="el-GR"/>
        </w:rPr>
        <w:t>Λοιποί όροι</w:t>
      </w:r>
    </w:p>
    <w:p w:rsidR="00A354A2" w:rsidRPr="00523939" w:rsidRDefault="00A354A2" w:rsidP="00A354A2">
      <w:pPr>
        <w:spacing w:after="0"/>
        <w:jc w:val="center"/>
        <w:rPr>
          <w:lang w:val="el-GR" w:eastAsia="el-GR"/>
        </w:rPr>
      </w:pPr>
    </w:p>
    <w:p w:rsidR="00A354A2" w:rsidRPr="00523939" w:rsidRDefault="00A354A2" w:rsidP="00A354A2">
      <w:pPr>
        <w:rPr>
          <w:lang w:val="el-GR" w:eastAsia="el-GR"/>
        </w:rPr>
      </w:pPr>
      <w:r w:rsidRPr="00523939">
        <w:rPr>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A354A2" w:rsidRPr="00523939" w:rsidRDefault="00A354A2" w:rsidP="00A354A2">
      <w:pPr>
        <w:rPr>
          <w:lang w:val="el-GR" w:eastAsia="el-GR"/>
        </w:rPr>
      </w:pPr>
      <w:r w:rsidRPr="00523939">
        <w:rPr>
          <w:lang w:val="el-GR" w:eastAsia="el-GR"/>
        </w:rPr>
        <w:t>Αφού συντάχθηκε η παρούσα σύμβαση σε δύο αντίτυπα, αναγνώσθηκε και υπογράφηκε ως ακολούθως από τα συμβαλλόμενα μέρη.</w:t>
      </w:r>
    </w:p>
    <w:p w:rsidR="00A354A2" w:rsidRDefault="00A354A2" w:rsidP="00A354A2">
      <w:pPr>
        <w:jc w:val="center"/>
        <w:rPr>
          <w:lang w:eastAsia="el-GR"/>
        </w:rPr>
      </w:pPr>
      <w:r>
        <w:rPr>
          <w:lang w:eastAsia="el-GR"/>
        </w:rPr>
        <w:t>ΟΙ ΣΥΜΒΑΛΛΟΜΕΝΟΙ</w:t>
      </w:r>
    </w:p>
    <w:tbl>
      <w:tblPr>
        <w:tblW w:w="0" w:type="auto"/>
        <w:jc w:val="center"/>
        <w:tblLook w:val="04A0" w:firstRow="1" w:lastRow="0" w:firstColumn="1" w:lastColumn="0" w:noHBand="0" w:noVBand="1"/>
      </w:tblPr>
      <w:tblGrid>
        <w:gridCol w:w="3041"/>
        <w:gridCol w:w="2144"/>
        <w:gridCol w:w="3121"/>
      </w:tblGrid>
      <w:tr w:rsidR="00A354A2" w:rsidTr="00DC6555">
        <w:trPr>
          <w:trHeight w:val="1301"/>
          <w:jc w:val="center"/>
        </w:trPr>
        <w:tc>
          <w:tcPr>
            <w:tcW w:w="3085" w:type="dxa"/>
            <w:vAlign w:val="center"/>
            <w:hideMark/>
          </w:tcPr>
          <w:p w:rsidR="00A354A2" w:rsidRDefault="00A354A2" w:rsidP="00DC6555">
            <w:pPr>
              <w:jc w:val="center"/>
              <w:rPr>
                <w:sz w:val="24"/>
                <w:lang w:eastAsia="el-GR"/>
              </w:rPr>
            </w:pPr>
            <w:r>
              <w:rPr>
                <w:sz w:val="24"/>
                <w:lang w:eastAsia="el-GR"/>
              </w:rPr>
              <w:t>…………………………………</w:t>
            </w:r>
          </w:p>
        </w:tc>
        <w:tc>
          <w:tcPr>
            <w:tcW w:w="2268" w:type="dxa"/>
            <w:vAlign w:val="center"/>
          </w:tcPr>
          <w:p w:rsidR="00A354A2" w:rsidRDefault="00A354A2" w:rsidP="00DC6555">
            <w:pPr>
              <w:jc w:val="center"/>
              <w:rPr>
                <w:sz w:val="24"/>
                <w:lang w:eastAsia="el-GR"/>
              </w:rPr>
            </w:pPr>
          </w:p>
        </w:tc>
        <w:tc>
          <w:tcPr>
            <w:tcW w:w="3169" w:type="dxa"/>
            <w:vAlign w:val="center"/>
            <w:hideMark/>
          </w:tcPr>
          <w:p w:rsidR="00A354A2" w:rsidRDefault="00A354A2" w:rsidP="00DC6555">
            <w:pPr>
              <w:jc w:val="center"/>
              <w:rPr>
                <w:sz w:val="24"/>
                <w:lang w:eastAsia="el-GR"/>
              </w:rPr>
            </w:pPr>
            <w:r>
              <w:rPr>
                <w:sz w:val="24"/>
                <w:lang w:eastAsia="el-GR"/>
              </w:rPr>
              <w:t>…………………………………</w:t>
            </w:r>
          </w:p>
        </w:tc>
      </w:tr>
      <w:tr w:rsidR="00A354A2" w:rsidTr="00DC6555">
        <w:trPr>
          <w:trHeight w:val="838"/>
          <w:jc w:val="center"/>
        </w:trPr>
        <w:tc>
          <w:tcPr>
            <w:tcW w:w="3085" w:type="dxa"/>
            <w:vAlign w:val="center"/>
            <w:hideMark/>
          </w:tcPr>
          <w:p w:rsidR="00A354A2" w:rsidRDefault="00A354A2" w:rsidP="00DC6555">
            <w:pPr>
              <w:jc w:val="center"/>
              <w:rPr>
                <w:sz w:val="24"/>
                <w:lang w:eastAsia="el-GR"/>
              </w:rPr>
            </w:pPr>
            <w:r>
              <w:rPr>
                <w:sz w:val="24"/>
                <w:lang w:eastAsia="el-GR"/>
              </w:rPr>
              <w:t>ΓΙΑ ΤΗΝ ΑΝΑΘΕΤΟΥΣΑ ΑΡΧΗ</w:t>
            </w:r>
          </w:p>
        </w:tc>
        <w:tc>
          <w:tcPr>
            <w:tcW w:w="2268" w:type="dxa"/>
            <w:vAlign w:val="center"/>
          </w:tcPr>
          <w:p w:rsidR="00A354A2" w:rsidRDefault="00A354A2" w:rsidP="00DC6555">
            <w:pPr>
              <w:jc w:val="center"/>
              <w:rPr>
                <w:sz w:val="24"/>
                <w:lang w:eastAsia="el-GR"/>
              </w:rPr>
            </w:pPr>
          </w:p>
        </w:tc>
        <w:tc>
          <w:tcPr>
            <w:tcW w:w="3169" w:type="dxa"/>
            <w:vAlign w:val="center"/>
            <w:hideMark/>
          </w:tcPr>
          <w:p w:rsidR="00A354A2" w:rsidRDefault="00A354A2" w:rsidP="00DC6555">
            <w:pPr>
              <w:jc w:val="center"/>
              <w:rPr>
                <w:sz w:val="24"/>
                <w:lang w:eastAsia="el-GR"/>
              </w:rPr>
            </w:pPr>
            <w:r>
              <w:rPr>
                <w:sz w:val="24"/>
                <w:lang w:eastAsia="el-GR"/>
              </w:rPr>
              <w:t>ΓΙΑ ΤΟΝ ΑΝΑΔΟΧΟ</w:t>
            </w:r>
          </w:p>
        </w:tc>
      </w:tr>
    </w:tbl>
    <w:p w:rsidR="00A354A2" w:rsidRDefault="00A354A2" w:rsidP="00A354A2">
      <w:pPr>
        <w:rPr>
          <w:b/>
          <w:szCs w:val="22"/>
          <w:u w:val="single"/>
          <w:lang w:val="el-GR"/>
        </w:rPr>
      </w:pPr>
    </w:p>
    <w:p w:rsidR="00A354A2" w:rsidRDefault="00A354A2" w:rsidP="00A354A2">
      <w:pPr>
        <w:rPr>
          <w:color w:val="0070C0"/>
          <w:szCs w:val="22"/>
          <w:lang w:val="el-GR" w:eastAsia="el-GR"/>
        </w:rPr>
      </w:pPr>
      <w:r w:rsidRPr="00915C98">
        <w:rPr>
          <w:b/>
          <w:szCs w:val="22"/>
          <w:u w:val="single"/>
          <w:lang w:val="el-GR"/>
        </w:rPr>
        <w:t xml:space="preserve">ΡΗΤΡΑ ΑΚΕΡΑΙΟΤΗΤΑΣ </w:t>
      </w:r>
      <w:r w:rsidRPr="00915C98">
        <w:rPr>
          <w:color w:val="0070C0"/>
          <w:szCs w:val="22"/>
          <w:lang w:val="el-GR"/>
        </w:rPr>
        <w:t>[επισυνάπτεται στο συμφωνητικό]</w:t>
      </w:r>
    </w:p>
    <w:p w:rsidR="00A354A2" w:rsidRPr="00915C98" w:rsidRDefault="00A354A2" w:rsidP="00A354A2">
      <w:pPr>
        <w:rPr>
          <w:szCs w:val="22"/>
          <w:lang w:val="el-GR"/>
        </w:rPr>
      </w:pPr>
    </w:p>
    <w:p w:rsidR="00A354A2" w:rsidRPr="00915C98" w:rsidRDefault="00A354A2" w:rsidP="00A354A2">
      <w:pPr>
        <w:rPr>
          <w:szCs w:val="22"/>
          <w:lang w:val="el-GR"/>
        </w:rPr>
      </w:pPr>
      <w:r w:rsidRPr="00915C98">
        <w:rPr>
          <w:szCs w:val="22"/>
          <w:lang w:val="el-GR"/>
        </w:rPr>
        <w:t>Δηλώνω/</w:t>
      </w:r>
      <w:proofErr w:type="spellStart"/>
      <w:r w:rsidRPr="00915C98">
        <w:rPr>
          <w:szCs w:val="22"/>
          <w:lang w:val="el-GR"/>
        </w:rPr>
        <w:t>ούμε</w:t>
      </w:r>
      <w:proofErr w:type="spellEnd"/>
      <w:r w:rsidRPr="00915C98">
        <w:rPr>
          <w:szCs w:val="22"/>
          <w:lang w:val="el-GR"/>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915C98">
        <w:rPr>
          <w:szCs w:val="22"/>
          <w:lang w:val="el-GR"/>
        </w:rPr>
        <w:t>ουμε</w:t>
      </w:r>
      <w:proofErr w:type="spellEnd"/>
      <w:r w:rsidRPr="00915C98">
        <w:rPr>
          <w:szCs w:val="22"/>
          <w:lang w:val="el-GR"/>
        </w:rPr>
        <w:t xml:space="preserve"> να ενεργώ/</w:t>
      </w:r>
      <w:proofErr w:type="spellStart"/>
      <w:r w:rsidRPr="00915C98">
        <w:rPr>
          <w:szCs w:val="22"/>
          <w:lang w:val="el-GR"/>
        </w:rPr>
        <w:t>ούμε</w:t>
      </w:r>
      <w:proofErr w:type="spellEnd"/>
      <w:r w:rsidRPr="00915C98">
        <w:rPr>
          <w:szCs w:val="22"/>
          <w:lang w:val="el-GR"/>
        </w:rPr>
        <w:t xml:space="preserve"> κατ’ αυτόν τον τρόπο κατά το στάδιο εκτέλεσης της σύμβασης αλλά και μετά τη λήξη αυτής. </w:t>
      </w:r>
    </w:p>
    <w:p w:rsidR="00A354A2" w:rsidRPr="00915C98" w:rsidRDefault="00A354A2" w:rsidP="00A354A2">
      <w:pPr>
        <w:rPr>
          <w:szCs w:val="22"/>
          <w:lang w:val="el-GR"/>
        </w:rPr>
      </w:pPr>
      <w:r w:rsidRPr="00915C98">
        <w:rPr>
          <w:szCs w:val="22"/>
          <w:lang w:val="el-GR"/>
        </w:rPr>
        <w:t>Ειδικότερα ότι:</w:t>
      </w:r>
    </w:p>
    <w:p w:rsidR="00A354A2" w:rsidRPr="00915C98" w:rsidRDefault="00A354A2" w:rsidP="00A354A2">
      <w:pPr>
        <w:rPr>
          <w:szCs w:val="22"/>
          <w:lang w:val="el-GR"/>
        </w:rPr>
      </w:pPr>
      <w:r w:rsidRPr="00915C98">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A354A2" w:rsidRPr="00915C98" w:rsidRDefault="00A354A2" w:rsidP="00A354A2">
      <w:pPr>
        <w:rPr>
          <w:szCs w:val="22"/>
          <w:lang w:val="el-GR"/>
        </w:rPr>
      </w:pPr>
      <w:r w:rsidRPr="00915C98">
        <w:rPr>
          <w:szCs w:val="22"/>
          <w:lang w:val="el-GR"/>
        </w:rPr>
        <w:t>2) δεν πραγματοποίησα/</w:t>
      </w:r>
      <w:proofErr w:type="spellStart"/>
      <w:r w:rsidRPr="00915C98">
        <w:rPr>
          <w:szCs w:val="22"/>
          <w:lang w:val="el-GR"/>
        </w:rPr>
        <w:t>ήσαμε</w:t>
      </w:r>
      <w:proofErr w:type="spellEnd"/>
      <w:r w:rsidRPr="00915C98">
        <w:rPr>
          <w:szCs w:val="22"/>
          <w:lang w:val="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A354A2" w:rsidRPr="00915C98" w:rsidRDefault="00A354A2" w:rsidP="00A354A2">
      <w:pPr>
        <w:rPr>
          <w:szCs w:val="22"/>
          <w:lang w:val="el-GR"/>
        </w:rPr>
      </w:pPr>
      <w:r w:rsidRPr="00915C98">
        <w:rPr>
          <w:szCs w:val="22"/>
          <w:lang w:val="el-GR"/>
        </w:rPr>
        <w:t>3) δεν διενήργησα/διενεργήσαμε ούτε θα διενεργήσω/</w:t>
      </w:r>
      <w:proofErr w:type="spellStart"/>
      <w:r w:rsidRPr="00915C98">
        <w:rPr>
          <w:szCs w:val="22"/>
          <w:lang w:val="el-GR"/>
        </w:rPr>
        <w:t>ήσουμε</w:t>
      </w:r>
      <w:proofErr w:type="spellEnd"/>
      <w:r w:rsidRPr="00915C98">
        <w:rPr>
          <w:szCs w:val="22"/>
          <w:lang w:val="el-GR"/>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15C98">
        <w:rPr>
          <w:szCs w:val="22"/>
          <w:lang w:val="el-GR"/>
        </w:rPr>
        <w:br/>
        <w:t>4) δεν πρόσφερα/προσφέραμε ούτε θα προσφέρω/</w:t>
      </w:r>
      <w:proofErr w:type="spellStart"/>
      <w:r w:rsidRPr="00915C98">
        <w:rPr>
          <w:szCs w:val="22"/>
          <w:lang w:val="el-GR"/>
        </w:rPr>
        <w:t>ουμε</w:t>
      </w:r>
      <w:proofErr w:type="spellEnd"/>
      <w:r w:rsidRPr="00915C98">
        <w:rPr>
          <w:szCs w:val="22"/>
          <w:lang w:val="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A354A2" w:rsidRPr="00915C98" w:rsidRDefault="00A354A2" w:rsidP="00A354A2">
      <w:pPr>
        <w:rPr>
          <w:szCs w:val="22"/>
          <w:lang w:val="el-GR"/>
        </w:rPr>
      </w:pPr>
      <w:r w:rsidRPr="00915C98">
        <w:rPr>
          <w:szCs w:val="22"/>
          <w:lang w:val="el-GR"/>
        </w:rPr>
        <w:t>5) δεν θα επιχειρήσω/</w:t>
      </w:r>
      <w:proofErr w:type="spellStart"/>
      <w:r w:rsidRPr="00915C98">
        <w:rPr>
          <w:szCs w:val="22"/>
          <w:lang w:val="el-GR"/>
        </w:rPr>
        <w:t>ουμε</w:t>
      </w:r>
      <w:proofErr w:type="spellEnd"/>
      <w:r w:rsidRPr="00915C98">
        <w:rPr>
          <w:szCs w:val="22"/>
          <w:lang w:val="el-GR"/>
        </w:rPr>
        <w:t xml:space="preserve">  να επηρεάσω/</w:t>
      </w:r>
      <w:proofErr w:type="spellStart"/>
      <w:r w:rsidRPr="00915C98">
        <w:rPr>
          <w:szCs w:val="22"/>
          <w:lang w:val="el-GR"/>
        </w:rPr>
        <w:t>ουμε</w:t>
      </w:r>
      <w:proofErr w:type="spellEnd"/>
      <w:r w:rsidRPr="00915C98">
        <w:rPr>
          <w:szCs w:val="22"/>
          <w:lang w:val="el-GR"/>
        </w:rPr>
        <w:t xml:space="preserve"> με αθέμιτο τρόπο τη διαδικασία λήψης αποφάσεων της αναθέτουσας αρχής, ούτε θα παράσχω-</w:t>
      </w:r>
      <w:proofErr w:type="spellStart"/>
      <w:r w:rsidRPr="00915C98">
        <w:rPr>
          <w:szCs w:val="22"/>
          <w:lang w:val="el-GR"/>
        </w:rPr>
        <w:t>ουμε</w:t>
      </w:r>
      <w:proofErr w:type="spellEnd"/>
      <w:r w:rsidRPr="00915C98">
        <w:rPr>
          <w:szCs w:val="22"/>
          <w:lang w:val="el-GR"/>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A354A2" w:rsidRPr="00915C98" w:rsidRDefault="00A354A2" w:rsidP="00A354A2">
      <w:pPr>
        <w:rPr>
          <w:szCs w:val="22"/>
          <w:lang w:val="el-GR"/>
        </w:rPr>
      </w:pPr>
      <w:r w:rsidRPr="00915C98">
        <w:rPr>
          <w:szCs w:val="22"/>
          <w:lang w:val="el-GR"/>
        </w:rPr>
        <w:lastRenderedPageBreak/>
        <w:t>6) δεν έχω/</w:t>
      </w:r>
      <w:proofErr w:type="spellStart"/>
      <w:r w:rsidRPr="00915C98">
        <w:rPr>
          <w:szCs w:val="22"/>
          <w:lang w:val="el-GR"/>
        </w:rPr>
        <w:t>ουμε</w:t>
      </w:r>
      <w:proofErr w:type="spellEnd"/>
      <w:r w:rsidRPr="00915C98">
        <w:rPr>
          <w:szCs w:val="22"/>
          <w:lang w:val="el-GR"/>
        </w:rPr>
        <w:t xml:space="preserve"> προβεί ούτε θα προβώ/</w:t>
      </w:r>
      <w:proofErr w:type="spellStart"/>
      <w:r w:rsidRPr="00915C98">
        <w:rPr>
          <w:szCs w:val="22"/>
          <w:lang w:val="el-GR"/>
        </w:rPr>
        <w:t>ούμε</w:t>
      </w:r>
      <w:proofErr w:type="spellEnd"/>
      <w:r w:rsidRPr="00915C98">
        <w:rPr>
          <w:szCs w:val="22"/>
          <w:lang w:val="el-GR"/>
        </w:rPr>
        <w:t>, άμεσα (ο ίδιος) ή έμμεσα (μέσω τρίτων προσώπων), σε οποιαδήποτε πράξη ή παράλειψη [εναλλακτικά: ότι δεν έχω-</w:t>
      </w:r>
      <w:proofErr w:type="spellStart"/>
      <w:r w:rsidRPr="00915C98">
        <w:rPr>
          <w:szCs w:val="22"/>
          <w:lang w:val="el-GR"/>
        </w:rPr>
        <w:t>ουμε</w:t>
      </w:r>
      <w:proofErr w:type="spellEnd"/>
      <w:r w:rsidRPr="00915C98">
        <w:rPr>
          <w:szCs w:val="22"/>
          <w:lang w:val="el-GR"/>
        </w:rPr>
        <w:t xml:space="preserve"> εμπλακεί και δεν θα εμπλακώ-</w:t>
      </w:r>
      <w:proofErr w:type="spellStart"/>
      <w:r w:rsidRPr="00915C98">
        <w:rPr>
          <w:szCs w:val="22"/>
          <w:lang w:val="el-GR"/>
        </w:rPr>
        <w:t>ουμε</w:t>
      </w:r>
      <w:proofErr w:type="spellEnd"/>
      <w:r w:rsidRPr="00915C98">
        <w:rPr>
          <w:szCs w:val="22"/>
          <w:lang w:val="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915C98">
        <w:rPr>
          <w:szCs w:val="22"/>
          <w:lang w:val="el-GR"/>
        </w:rPr>
        <w:t>νομίμων</w:t>
      </w:r>
      <w:proofErr w:type="spellEnd"/>
      <w:r w:rsidRPr="00915C98">
        <w:rPr>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A354A2" w:rsidRPr="00915C98" w:rsidRDefault="00A354A2" w:rsidP="00A354A2">
      <w:pPr>
        <w:rPr>
          <w:szCs w:val="22"/>
          <w:lang w:val="el-GR"/>
        </w:rPr>
      </w:pPr>
      <w:r w:rsidRPr="00915C98">
        <w:rPr>
          <w:szCs w:val="22"/>
          <w:lang w:val="el-GR"/>
        </w:rPr>
        <w:t>7) ότι θα απέχω/</w:t>
      </w:r>
      <w:proofErr w:type="spellStart"/>
      <w:r w:rsidRPr="00915C98">
        <w:rPr>
          <w:szCs w:val="22"/>
          <w:lang w:val="el-GR"/>
        </w:rPr>
        <w:t>ουμε</w:t>
      </w:r>
      <w:proofErr w:type="spellEnd"/>
      <w:r w:rsidRPr="00915C98">
        <w:rPr>
          <w:szCs w:val="22"/>
          <w:lang w:val="el-GR"/>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A354A2" w:rsidRPr="00915C98" w:rsidRDefault="00A354A2" w:rsidP="00A354A2">
      <w:pPr>
        <w:rPr>
          <w:szCs w:val="22"/>
          <w:lang w:val="el-GR"/>
        </w:rPr>
      </w:pPr>
      <w:r w:rsidRPr="00915C98">
        <w:rPr>
          <w:szCs w:val="22"/>
          <w:lang w:val="el-GR"/>
        </w:rPr>
        <w:t>8) ότι θα δηλώσω/</w:t>
      </w:r>
      <w:proofErr w:type="spellStart"/>
      <w:r w:rsidRPr="00915C98">
        <w:rPr>
          <w:szCs w:val="22"/>
          <w:lang w:val="el-GR"/>
        </w:rPr>
        <w:t>ουμε</w:t>
      </w:r>
      <w:proofErr w:type="spellEnd"/>
      <w:r w:rsidRPr="00915C98">
        <w:rPr>
          <w:szCs w:val="22"/>
          <w:lang w:val="el-GR"/>
        </w:rPr>
        <w:t xml:space="preserve"> στην αναθέτουσα αρχή, αμελλητί με την </w:t>
      </w:r>
      <w:proofErr w:type="spellStart"/>
      <w:r w:rsidRPr="00915C98">
        <w:rPr>
          <w:szCs w:val="22"/>
          <w:lang w:val="el-GR"/>
        </w:rPr>
        <w:t>περιέλευση</w:t>
      </w:r>
      <w:proofErr w:type="spellEnd"/>
      <w:r w:rsidRPr="00915C98">
        <w:rPr>
          <w:szCs w:val="22"/>
          <w:lang w:val="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915C98">
        <w:rPr>
          <w:szCs w:val="22"/>
          <w:lang w:val="el-GR"/>
        </w:rPr>
        <w:t>νομίμων</w:t>
      </w:r>
      <w:proofErr w:type="spellEnd"/>
      <w:r w:rsidRPr="00915C98">
        <w:rPr>
          <w:szCs w:val="22"/>
          <w:lang w:val="el-GR"/>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A354A2" w:rsidRPr="00915C98" w:rsidRDefault="00A354A2" w:rsidP="00A354A2">
      <w:pPr>
        <w:rPr>
          <w:szCs w:val="22"/>
          <w:lang w:val="el-GR"/>
        </w:rPr>
      </w:pPr>
      <w:r w:rsidRPr="00915C98">
        <w:rPr>
          <w:szCs w:val="22"/>
          <w:lang w:val="el-GR"/>
        </w:rPr>
        <w:t xml:space="preserve">9) </w:t>
      </w:r>
      <w:r w:rsidRPr="00915C98">
        <w:rPr>
          <w:color w:val="0070C0"/>
          <w:szCs w:val="22"/>
          <w:lang w:val="el-GR"/>
        </w:rPr>
        <w:t>[Σε περίπτωση χρησιμοποίησης υπεργολάβου</w:t>
      </w:r>
      <w:r w:rsidRPr="00915C98">
        <w:rPr>
          <w:szCs w:val="22"/>
          <w:lang w:val="el-GR"/>
        </w:rPr>
        <w:t xml:space="preserve">] </w:t>
      </w:r>
    </w:p>
    <w:p w:rsidR="00A354A2" w:rsidRPr="00915C98" w:rsidRDefault="00A354A2" w:rsidP="00A354A2">
      <w:pPr>
        <w:rPr>
          <w:szCs w:val="22"/>
          <w:lang w:val="el-GR"/>
        </w:rPr>
      </w:pPr>
    </w:p>
    <w:p w:rsidR="00A354A2" w:rsidRPr="00915C98" w:rsidRDefault="00A354A2" w:rsidP="00A354A2">
      <w:pPr>
        <w:rPr>
          <w:szCs w:val="22"/>
          <w:lang w:val="el-GR"/>
        </w:rPr>
      </w:pPr>
      <w:r w:rsidRPr="00915C98">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A354A2" w:rsidRPr="006F65C2" w:rsidRDefault="00A354A2" w:rsidP="00A354A2">
      <w:pPr>
        <w:rPr>
          <w:rFonts w:ascii="Times New Roman" w:hAnsi="Times New Roman" w:cs="Times New Roman"/>
          <w:sz w:val="24"/>
          <w:lang w:val="el-GR"/>
        </w:rPr>
      </w:pPr>
      <w:r w:rsidRPr="006F65C2">
        <w:rPr>
          <w:lang w:val="el-GR"/>
        </w:rPr>
        <w:t>Υπογραφή/Σφραγίδα</w:t>
      </w:r>
    </w:p>
    <w:p w:rsidR="00A354A2" w:rsidRPr="006F65C2" w:rsidRDefault="00A354A2" w:rsidP="00A354A2">
      <w:pPr>
        <w:rPr>
          <w:lang w:val="el-GR"/>
        </w:rPr>
      </w:pPr>
    </w:p>
    <w:p w:rsidR="00A354A2" w:rsidRDefault="00A354A2" w:rsidP="00A354A2">
      <w:pPr>
        <w:spacing w:after="0"/>
        <w:rPr>
          <w:lang w:val="el-GR"/>
        </w:rPr>
      </w:pPr>
      <w:r w:rsidRPr="00915C98">
        <w:rPr>
          <w:lang w:val="el-GR"/>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A354A2" w:rsidRDefault="00A354A2" w:rsidP="00A354A2">
      <w:pPr>
        <w:pStyle w:val="2"/>
        <w:tabs>
          <w:tab w:val="left" w:pos="0"/>
        </w:tabs>
        <w:spacing w:before="57" w:after="57"/>
        <w:ind w:left="0" w:firstLine="0"/>
        <w:rPr>
          <w:lang w:val="el-GR"/>
        </w:rPr>
      </w:pPr>
      <w:r>
        <w:rPr>
          <w:lang w:val="el-GR"/>
        </w:rPr>
        <w:br w:type="page"/>
      </w:r>
      <w:bookmarkStart w:id="18" w:name="_Toc100743715"/>
      <w:r>
        <w:rPr>
          <w:lang w:val="el-GR"/>
        </w:rPr>
        <w:lastRenderedPageBreak/>
        <w:t xml:space="preserve">ΠΑΡΑΡΤΗΜΑ </w:t>
      </w:r>
      <w:r>
        <w:t>VIII</w:t>
      </w:r>
      <w:r w:rsidRPr="00541193">
        <w:rPr>
          <w:lang w:val="el-GR"/>
        </w:rPr>
        <w:t xml:space="preserve"> – Περιεχόμενο υπεύθυνης δήλωσης που προσκομίζεται ως δικαιολογητικό κατακύρωσης.</w:t>
      </w:r>
      <w:bookmarkEnd w:id="18"/>
    </w:p>
    <w:p w:rsidR="00A354A2" w:rsidRDefault="00A354A2" w:rsidP="00A354A2">
      <w:pPr>
        <w:rPr>
          <w:lang w:val="el-GR"/>
        </w:rPr>
      </w:pPr>
    </w:p>
    <w:p w:rsidR="00A354A2" w:rsidRPr="00541193" w:rsidRDefault="00A354A2" w:rsidP="00A354A2">
      <w:pPr>
        <w:rPr>
          <w:lang w:val="el-GR"/>
        </w:rPr>
      </w:pPr>
      <w:r w:rsidRPr="00541193">
        <w:rPr>
          <w:lang w:val="el-GR"/>
        </w:rPr>
        <w:t>Δηλώνω υπεύθυνα ότι:</w:t>
      </w:r>
    </w:p>
    <w:p w:rsidR="00A354A2" w:rsidRPr="00541193" w:rsidRDefault="00A354A2" w:rsidP="00A354A2">
      <w:pPr>
        <w:rPr>
          <w:lang w:val="el-GR"/>
        </w:rPr>
      </w:pPr>
    </w:p>
    <w:p w:rsidR="00A354A2" w:rsidRPr="00541193" w:rsidRDefault="00A354A2" w:rsidP="00A354A2">
      <w:pPr>
        <w:rPr>
          <w:b/>
          <w:lang w:val="el-GR"/>
        </w:rPr>
      </w:pPr>
      <w:r w:rsidRPr="00541193">
        <w:rPr>
          <w:b/>
          <w:lang w:val="el-GR"/>
        </w:rPr>
        <w:t>Παράγραφος 2.2.3.2. διακήρυξης:</w:t>
      </w:r>
    </w:p>
    <w:p w:rsidR="00A354A2" w:rsidRPr="00541193" w:rsidRDefault="00A354A2" w:rsidP="00A354A2">
      <w:pPr>
        <w:rPr>
          <w:lang w:val="el-GR"/>
        </w:rPr>
      </w:pPr>
      <w:r w:rsidRPr="00541193">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4"/>
        </w:rPr>
        <w:footnoteReference w:id="14"/>
      </w:r>
      <w:r w:rsidRPr="00541193">
        <w:rPr>
          <w:rStyle w:val="a4"/>
          <w:lang w:val="el-GR"/>
        </w:rPr>
        <w:t>,</w:t>
      </w:r>
      <w:r w:rsidRPr="00002CC3">
        <w:rPr>
          <w:rStyle w:val="a4"/>
        </w:rPr>
        <w:footnoteReference w:id="15"/>
      </w:r>
      <w:r w:rsidRPr="00541193">
        <w:rPr>
          <w:lang w:val="el-GR"/>
        </w:rPr>
        <w:t xml:space="preserve">. </w:t>
      </w:r>
    </w:p>
    <w:p w:rsidR="00A354A2" w:rsidRPr="00541193" w:rsidRDefault="00A354A2" w:rsidP="00A354A2">
      <w:pPr>
        <w:rPr>
          <w:rFonts w:eastAsia="Calibri"/>
          <w:bCs/>
          <w:i/>
          <w:color w:val="5B9BD5"/>
          <w:lang w:val="el-GR" w:eastAsia="ar-SA"/>
        </w:rPr>
      </w:pPr>
      <w:r w:rsidRPr="00541193">
        <w:rPr>
          <w:rFonts w:eastAsia="Calibri"/>
          <w:bCs/>
          <w:i/>
          <w:color w:val="5B9BD5"/>
          <w:lang w:val="el-GR" w:eastAsia="ar-SA"/>
        </w:rPr>
        <w:t>Ή</w:t>
      </w:r>
    </w:p>
    <w:p w:rsidR="00A354A2" w:rsidRPr="006F65C2" w:rsidRDefault="00A354A2" w:rsidP="00A354A2">
      <w:pPr>
        <w:rPr>
          <w:rFonts w:eastAsia="Calibri"/>
          <w:bCs/>
          <w:i/>
          <w:color w:val="5B9BD5"/>
          <w:lang w:val="el-GR" w:eastAsia="ar-SA"/>
        </w:rPr>
      </w:pPr>
      <w:r w:rsidRPr="00541193">
        <w:rPr>
          <w:lang w:val="el-GR"/>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41193">
        <w:rPr>
          <w:rStyle w:val="a4"/>
          <w:lang w:val="el-GR"/>
        </w:rPr>
        <w:t xml:space="preserve"> </w:t>
      </w:r>
      <w:r w:rsidRPr="00541193">
        <w:rPr>
          <w:lang w:val="el-GR"/>
        </w:rPr>
        <w:t xml:space="preserve">αλλά τα συγκεκριμένα ποσά είναι εξαιρετικά μικρά. </w:t>
      </w:r>
      <w:r w:rsidRPr="006F65C2">
        <w:rPr>
          <w:rFonts w:eastAsia="Calibri"/>
          <w:bCs/>
          <w:i/>
          <w:color w:val="5B9BD5"/>
          <w:lang w:val="el-GR" w:eastAsia="ar-SA"/>
        </w:rPr>
        <w:t>[αναγράφονται τα ποσά]</w:t>
      </w:r>
    </w:p>
    <w:p w:rsidR="00A354A2" w:rsidRPr="006F65C2" w:rsidRDefault="00A354A2" w:rsidP="00A354A2">
      <w:pPr>
        <w:rPr>
          <w:rFonts w:eastAsia="Calibri"/>
          <w:bCs/>
          <w:i/>
          <w:color w:val="5B9BD5"/>
          <w:lang w:val="el-GR" w:eastAsia="ar-SA"/>
        </w:rPr>
      </w:pPr>
      <w:r w:rsidRPr="006F65C2">
        <w:rPr>
          <w:rFonts w:eastAsia="Calibri"/>
          <w:bCs/>
          <w:i/>
          <w:color w:val="5B9BD5"/>
          <w:lang w:val="el-GR" w:eastAsia="ar-SA"/>
        </w:rPr>
        <w:t>Ή</w:t>
      </w:r>
    </w:p>
    <w:p w:rsidR="00A354A2" w:rsidRPr="00541193" w:rsidRDefault="00A354A2" w:rsidP="00A354A2">
      <w:pPr>
        <w:rPr>
          <w:rFonts w:eastAsia="Calibri"/>
          <w:bCs/>
          <w:i/>
          <w:color w:val="5B9BD5"/>
          <w:lang w:val="el-GR" w:eastAsia="ar-SA"/>
        </w:rPr>
      </w:pPr>
      <w:r w:rsidRPr="00541193">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541193">
        <w:rPr>
          <w:rFonts w:eastAsia="Calibri"/>
          <w:bCs/>
          <w:i/>
          <w:color w:val="5B9BD5"/>
          <w:lang w:val="el-GR" w:eastAsia="ar-SA"/>
        </w:rPr>
        <w:t>[αναγράφεται το ποσό και η ημερομηνία ενημέρωσης]</w:t>
      </w:r>
    </w:p>
    <w:p w:rsidR="00A354A2" w:rsidRPr="00541193" w:rsidRDefault="00A354A2" w:rsidP="00A354A2">
      <w:pPr>
        <w:rPr>
          <w:lang w:val="el-GR"/>
        </w:rPr>
      </w:pPr>
    </w:p>
    <w:p w:rsidR="00A354A2" w:rsidRPr="00541193" w:rsidRDefault="00A354A2" w:rsidP="00A354A2">
      <w:pPr>
        <w:rPr>
          <w:b/>
          <w:lang w:val="el-GR"/>
        </w:rPr>
      </w:pPr>
      <w:r w:rsidRPr="00541193">
        <w:rPr>
          <w:b/>
          <w:lang w:val="el-GR"/>
        </w:rPr>
        <w:t>Παράγραφος 2.2.3.4. περ. α Διακήρυξης</w:t>
      </w:r>
    </w:p>
    <w:p w:rsidR="00A354A2" w:rsidRPr="00541193" w:rsidRDefault="00A354A2" w:rsidP="00A354A2">
      <w:pPr>
        <w:rPr>
          <w:lang w:val="el-GR"/>
        </w:rPr>
      </w:pPr>
      <w:r w:rsidRPr="00541193">
        <w:rPr>
          <w:lang w:val="el-GR"/>
        </w:rPr>
        <w:t>Κατά την εκτέλεση των δημόσιων συμβάσεων δεν έχω/</w:t>
      </w:r>
      <w:proofErr w:type="spellStart"/>
      <w:r w:rsidRPr="00541193">
        <w:rPr>
          <w:lang w:val="el-GR"/>
        </w:rPr>
        <w:t>ουμε</w:t>
      </w:r>
      <w:proofErr w:type="spellEnd"/>
      <w:r w:rsidRPr="00541193">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541193">
        <w:rPr>
          <w:lang w:val="el-GR"/>
        </w:rPr>
        <w:t xml:space="preserve"> του Προσαρτήματος Α του ν. 4412/2016:</w:t>
      </w:r>
    </w:p>
    <w:p w:rsidR="00A354A2" w:rsidRPr="00541193" w:rsidRDefault="00A354A2" w:rsidP="00A354A2">
      <w:pPr>
        <w:rPr>
          <w:lang w:val="el-GR"/>
        </w:rPr>
      </w:pPr>
    </w:p>
    <w:p w:rsidR="00A354A2" w:rsidRPr="00541193" w:rsidRDefault="00A354A2" w:rsidP="00A354A2">
      <w:pPr>
        <w:rPr>
          <w:b/>
          <w:lang w:val="el-GR"/>
        </w:rPr>
      </w:pPr>
      <w:r w:rsidRPr="00541193">
        <w:rPr>
          <w:b/>
          <w:lang w:val="el-GR"/>
        </w:rPr>
        <w:lastRenderedPageBreak/>
        <w:t>Παράγραφος 2.2.3.4. περ. β Διακήρυξης</w:t>
      </w:r>
      <w:r w:rsidRPr="00002CC3">
        <w:rPr>
          <w:rStyle w:val="a4"/>
          <w:b/>
        </w:rPr>
        <w:footnoteReference w:id="16"/>
      </w:r>
    </w:p>
    <w:p w:rsidR="00A354A2" w:rsidRPr="00541193" w:rsidRDefault="00A354A2" w:rsidP="00A354A2">
      <w:pPr>
        <w:rPr>
          <w:rFonts w:eastAsia="Calibri"/>
          <w:bCs/>
          <w:i/>
          <w:color w:val="5B9BD5"/>
          <w:lang w:val="el-GR" w:eastAsia="ar-SA"/>
        </w:rPr>
      </w:pPr>
      <w:r w:rsidRPr="00541193">
        <w:rPr>
          <w:lang w:val="el-GR"/>
        </w:rPr>
        <w:t xml:space="preserve">Έχω/έχουμε υπαχθεί σε </w:t>
      </w:r>
      <w:proofErr w:type="spellStart"/>
      <w:r w:rsidRPr="00541193">
        <w:rPr>
          <w:lang w:val="el-GR"/>
        </w:rPr>
        <w:t>προπτωχευτική</w:t>
      </w:r>
      <w:proofErr w:type="spellEnd"/>
      <w:r w:rsidRPr="00541193">
        <w:rPr>
          <w:lang w:val="el-GR"/>
        </w:rPr>
        <w:t xml:space="preserve"> ή πτωχευτική διαδικασία αλλά είμαι/είμαστε σε θέση να εκτελέσω/</w:t>
      </w:r>
      <w:proofErr w:type="spellStart"/>
      <w:r w:rsidRPr="00541193">
        <w:rPr>
          <w:lang w:val="el-GR"/>
        </w:rPr>
        <w:t>ουμε</w:t>
      </w:r>
      <w:proofErr w:type="spellEnd"/>
      <w:r w:rsidRPr="00541193">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541193">
        <w:rPr>
          <w:rFonts w:eastAsia="Calibri"/>
          <w:bCs/>
          <w:i/>
          <w:color w:val="5B9BD5"/>
          <w:lang w:val="el-GR" w:eastAsia="ar-SA"/>
        </w:rPr>
        <w:t xml:space="preserve">[αναγράφονται τα αποδεικτικά στοιχεία] </w:t>
      </w:r>
    </w:p>
    <w:p w:rsidR="00A354A2" w:rsidRPr="00541193" w:rsidRDefault="00A354A2" w:rsidP="00A354A2">
      <w:pPr>
        <w:rPr>
          <w:rFonts w:eastAsia="Calibri"/>
          <w:bCs/>
          <w:i/>
          <w:color w:val="5B9BD5"/>
          <w:lang w:val="el-GR" w:eastAsia="ar-SA"/>
        </w:rPr>
      </w:pPr>
      <w:r w:rsidRPr="00541193">
        <w:rPr>
          <w:rFonts w:eastAsia="Calibri"/>
          <w:bCs/>
          <w:i/>
          <w:color w:val="5B9BD5"/>
          <w:lang w:val="el-GR" w:eastAsia="ar-SA"/>
        </w:rPr>
        <w:t>Ιδίως στην περίπτωση εξυγίανσης:</w:t>
      </w:r>
    </w:p>
    <w:p w:rsidR="00A354A2" w:rsidRPr="00541193" w:rsidRDefault="00A354A2" w:rsidP="00A354A2">
      <w:pPr>
        <w:rPr>
          <w:lang w:val="el-GR"/>
        </w:rPr>
      </w:pPr>
      <w:r w:rsidRPr="00541193">
        <w:rPr>
          <w:lang w:val="el-GR"/>
        </w:rPr>
        <w:t xml:space="preserve">Έχω υπαχθεί σε διαδικασία εξυγίανσης </w:t>
      </w:r>
      <w:r w:rsidRPr="00541193">
        <w:rPr>
          <w:rFonts w:eastAsia="Calibri"/>
          <w:bCs/>
          <w:i/>
          <w:color w:val="5B9BD5"/>
          <w:lang w:val="el-GR" w:eastAsia="ar-SA"/>
        </w:rPr>
        <w:t>[αναγράφεται ο αριθμός και η ημερομηνία έκδοσης δικαστικής απόφασης]</w:t>
      </w:r>
      <w:r w:rsidRPr="00541193">
        <w:rPr>
          <w:lang w:val="el-GR"/>
        </w:rPr>
        <w:t xml:space="preserve"> και τηρώ/τηρούμε τους όρους αυτής. </w:t>
      </w:r>
    </w:p>
    <w:p w:rsidR="00A354A2" w:rsidRPr="00541193" w:rsidRDefault="00A354A2" w:rsidP="00A354A2">
      <w:pPr>
        <w:rPr>
          <w:lang w:val="el-GR"/>
        </w:rPr>
      </w:pPr>
    </w:p>
    <w:p w:rsidR="00A354A2" w:rsidRPr="00541193" w:rsidRDefault="00A354A2" w:rsidP="00A354A2">
      <w:pPr>
        <w:rPr>
          <w:b/>
          <w:lang w:val="el-GR"/>
        </w:rPr>
      </w:pPr>
      <w:r w:rsidRPr="00541193">
        <w:rPr>
          <w:b/>
          <w:lang w:val="el-GR"/>
        </w:rPr>
        <w:t>Παράγραφος 2.2.3.9. διακήρυξης:</w:t>
      </w:r>
    </w:p>
    <w:p w:rsidR="00A354A2" w:rsidRPr="00541193" w:rsidRDefault="00A354A2" w:rsidP="00A354A2">
      <w:pPr>
        <w:rPr>
          <w:lang w:val="el-GR"/>
        </w:rPr>
      </w:pPr>
      <w:r w:rsidRPr="00541193">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A354A2" w:rsidRPr="00541193" w:rsidRDefault="00A354A2" w:rsidP="00A354A2">
      <w:pPr>
        <w:rPr>
          <w:lang w:val="el-GR"/>
        </w:rPr>
      </w:pPr>
      <w:r w:rsidRPr="00541193">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541193">
        <w:rPr>
          <w:rFonts w:eastAsia="Calibri"/>
          <w:bCs/>
          <w:i/>
          <w:color w:val="5B9BD5"/>
          <w:lang w:val="el-GR" w:eastAsia="ar-SA"/>
        </w:rPr>
        <w:t>[αναφέρεται αριθμός και ημερομηνία απόφασης καθώς και πληροφορίες για την κύρια δίκη]</w:t>
      </w:r>
      <w:r w:rsidRPr="00541193">
        <w:rPr>
          <w:lang w:val="el-GR"/>
        </w:rPr>
        <w:t xml:space="preserve"> </w:t>
      </w:r>
    </w:p>
    <w:p w:rsidR="00A354A2" w:rsidRPr="00541193" w:rsidRDefault="00A354A2" w:rsidP="00A354A2">
      <w:pPr>
        <w:rPr>
          <w:lang w:val="el-GR"/>
        </w:rPr>
      </w:pPr>
    </w:p>
    <w:p w:rsidR="00A354A2" w:rsidRPr="00541193" w:rsidRDefault="00A354A2" w:rsidP="00A354A2">
      <w:pPr>
        <w:rPr>
          <w:b/>
          <w:lang w:val="el-GR"/>
        </w:rPr>
      </w:pPr>
      <w:r w:rsidRPr="00541193">
        <w:rPr>
          <w:b/>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541193">
        <w:rPr>
          <w:b/>
          <w:lang w:val="el-GR"/>
        </w:rPr>
        <w:t>ουμε</w:t>
      </w:r>
      <w:proofErr w:type="spellEnd"/>
      <w:r w:rsidRPr="00541193">
        <w:rPr>
          <w:b/>
          <w:lang w:val="el-GR"/>
        </w:rPr>
        <w:t xml:space="preserve"> αμελλητί σχετικά την αναθέτουσα αρχή.</w:t>
      </w:r>
    </w:p>
    <w:p w:rsidR="006126A4" w:rsidRPr="00A354A2" w:rsidRDefault="00E41B2D">
      <w:pPr>
        <w:rPr>
          <w:lang w:val="el-GR"/>
        </w:rPr>
      </w:pPr>
      <w:bookmarkStart w:id="19" w:name="_GoBack"/>
      <w:bookmarkEnd w:id="19"/>
    </w:p>
    <w:sectPr w:rsidR="006126A4" w:rsidRPr="00A354A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B2D" w:rsidRDefault="00E41B2D" w:rsidP="00A354A2">
      <w:pPr>
        <w:spacing w:after="0"/>
      </w:pPr>
      <w:r>
        <w:separator/>
      </w:r>
    </w:p>
  </w:endnote>
  <w:endnote w:type="continuationSeparator" w:id="0">
    <w:p w:rsidR="00E41B2D" w:rsidRDefault="00E41B2D" w:rsidP="00A354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B2D" w:rsidRDefault="00E41B2D" w:rsidP="00A354A2">
      <w:pPr>
        <w:spacing w:after="0"/>
      </w:pPr>
      <w:r>
        <w:separator/>
      </w:r>
    </w:p>
  </w:footnote>
  <w:footnote w:type="continuationSeparator" w:id="0">
    <w:p w:rsidR="00E41B2D" w:rsidRDefault="00E41B2D" w:rsidP="00A354A2">
      <w:pPr>
        <w:spacing w:after="0"/>
      </w:pPr>
      <w:r>
        <w:continuationSeparator/>
      </w:r>
    </w:p>
  </w:footnote>
  <w:footnote w:id="1">
    <w:p w:rsidR="00A354A2" w:rsidRDefault="00A354A2" w:rsidP="00A354A2">
      <w:pPr>
        <w:spacing w:after="0" w:line="0" w:lineRule="atLeast"/>
        <w:jc w:val="left"/>
        <w:rPr>
          <w:lang w:val="el-GR"/>
        </w:rPr>
      </w:pPr>
      <w:r>
        <w:rPr>
          <w:rStyle w:val="a3"/>
          <w:rFonts w:eastAsia="MS Mincho"/>
          <w:lang w:val="el-GR"/>
        </w:rPr>
        <w:t>1</w:t>
      </w:r>
      <w:r>
        <w:rPr>
          <w:color w:val="000000"/>
          <w:kern w:val="2"/>
          <w:sz w:val="20"/>
          <w:lang w:val="el-GR"/>
        </w:rPr>
        <w:tab/>
        <w:t xml:space="preserve"> Όπως ορίζεται στα έγγραφα της σύμβασης.</w:t>
      </w:r>
    </w:p>
  </w:footnote>
  <w:footnote w:id="2">
    <w:p w:rsidR="00A354A2" w:rsidRDefault="00A354A2" w:rsidP="00A354A2">
      <w:pPr>
        <w:spacing w:after="0" w:line="0" w:lineRule="atLeast"/>
        <w:jc w:val="left"/>
        <w:rPr>
          <w:lang w:val="el-GR"/>
        </w:rPr>
      </w:pPr>
      <w:r>
        <w:rPr>
          <w:rStyle w:val="a3"/>
          <w:rFonts w:eastAsia="MS Mincho"/>
          <w:lang w:val="el-GR"/>
        </w:rPr>
        <w:t>2</w:t>
      </w:r>
      <w:r>
        <w:rPr>
          <w:color w:val="000000"/>
          <w:kern w:val="2"/>
          <w:sz w:val="20"/>
          <w:lang w:val="el-GR"/>
        </w:rPr>
        <w:tab/>
        <w:t xml:space="preserve"> Όπως ορίζεται στα έγγραφα της σύμβασης.</w:t>
      </w:r>
    </w:p>
  </w:footnote>
  <w:footnote w:id="3">
    <w:p w:rsidR="00A354A2" w:rsidRDefault="00A354A2" w:rsidP="00A354A2">
      <w:pPr>
        <w:spacing w:after="0" w:line="276" w:lineRule="auto"/>
        <w:rPr>
          <w:lang w:val="el-GR"/>
        </w:rPr>
      </w:pPr>
      <w:r>
        <w:rPr>
          <w:rStyle w:val="a3"/>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4">
    <w:p w:rsidR="00A354A2" w:rsidRDefault="00A354A2" w:rsidP="00A354A2">
      <w:pPr>
        <w:spacing w:after="0" w:line="0" w:lineRule="atLeast"/>
        <w:jc w:val="left"/>
        <w:rPr>
          <w:lang w:val="el-GR"/>
        </w:rPr>
      </w:pPr>
      <w:r>
        <w:rPr>
          <w:rStyle w:val="a3"/>
          <w:rFonts w:eastAsia="MS Mincho"/>
          <w:lang w:val="el-GR"/>
        </w:rPr>
        <w:t>4</w:t>
      </w:r>
      <w:r>
        <w:rPr>
          <w:color w:val="000000"/>
          <w:kern w:val="2"/>
          <w:sz w:val="20"/>
          <w:lang w:val="el-GR"/>
        </w:rPr>
        <w:tab/>
        <w:t xml:space="preserve"> Όπως υποσημείωση 3.</w:t>
      </w:r>
    </w:p>
  </w:footnote>
  <w:footnote w:id="5">
    <w:p w:rsidR="00A354A2" w:rsidRDefault="00A354A2" w:rsidP="00A354A2">
      <w:pPr>
        <w:spacing w:after="200"/>
        <w:rPr>
          <w:lang w:val="el-GR"/>
        </w:rPr>
      </w:pPr>
      <w:r>
        <w:rPr>
          <w:rStyle w:val="a3"/>
          <w:rFonts w:eastAsia="MS Mincho"/>
          <w:lang w:val="el-GR"/>
        </w:rPr>
        <w:t>5</w:t>
      </w:r>
      <w:r>
        <w:rPr>
          <w:rStyle w:val="WW-"/>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6">
    <w:p w:rsidR="00A354A2" w:rsidRDefault="00A354A2" w:rsidP="00A354A2">
      <w:pPr>
        <w:spacing w:after="0" w:line="0" w:lineRule="atLeast"/>
        <w:rPr>
          <w:lang w:val="el-GR"/>
        </w:rPr>
      </w:pPr>
      <w:r>
        <w:rPr>
          <w:rStyle w:val="a3"/>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w:t>
      </w:r>
      <w:proofErr w:type="spellStart"/>
      <w:r>
        <w:rPr>
          <w:color w:val="000000"/>
          <w:kern w:val="2"/>
          <w:sz w:val="20"/>
          <w:lang w:val="el-GR"/>
        </w:rPr>
        <w:t>πδ</w:t>
      </w:r>
      <w:proofErr w:type="spellEnd"/>
      <w:r>
        <w:rPr>
          <w:color w:val="000000"/>
          <w:kern w:val="2"/>
          <w:sz w:val="20"/>
          <w:lang w:val="el-GR"/>
        </w:rPr>
        <w:t xml:space="preserve"> 118/2007.</w:t>
      </w:r>
    </w:p>
  </w:footnote>
  <w:footnote w:id="7">
    <w:p w:rsidR="00A354A2" w:rsidRDefault="00A354A2" w:rsidP="00A354A2">
      <w:pPr>
        <w:spacing w:after="0" w:line="0" w:lineRule="atLeast"/>
        <w:rPr>
          <w:lang w:val="el-GR"/>
        </w:rPr>
      </w:pPr>
      <w:r>
        <w:rPr>
          <w:rStyle w:val="a3"/>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8">
    <w:p w:rsidR="00A354A2" w:rsidRDefault="00A354A2" w:rsidP="00A354A2">
      <w:pPr>
        <w:pStyle w:val="a5"/>
        <w:widowControl w:val="0"/>
        <w:suppressLineNumbers/>
        <w:ind w:left="0" w:firstLine="0"/>
        <w:rPr>
          <w:lang w:val="el-GR"/>
        </w:rPr>
      </w:pPr>
      <w:r>
        <w:rPr>
          <w:rStyle w:val="a3"/>
          <w:rFonts w:eastAsia="MS Mincho"/>
          <w:lang w:val="el-GR"/>
        </w:rPr>
        <w:t>8</w:t>
      </w:r>
      <w:r>
        <w:rPr>
          <w:rFonts w:eastAsia="SimSun"/>
          <w:color w:val="000000"/>
          <w:kern w:val="2"/>
          <w:sz w:val="20"/>
          <w:szCs w:val="24"/>
          <w:shd w:val="clear" w:color="auto" w:fill="FFFFFF"/>
          <w:lang w:val="el-GR" w:bidi="hi-IN"/>
        </w:rPr>
        <w:tab/>
        <w:t xml:space="preserve"> Σύμφωνα με το άρθρο 25 </w:t>
      </w:r>
      <w:proofErr w:type="spellStart"/>
      <w:r>
        <w:rPr>
          <w:rFonts w:eastAsia="SimSun"/>
          <w:color w:val="000000"/>
          <w:kern w:val="2"/>
          <w:sz w:val="20"/>
          <w:szCs w:val="24"/>
          <w:shd w:val="clear" w:color="auto" w:fill="FFFFFF"/>
          <w:lang w:val="el-GR" w:bidi="hi-IN"/>
        </w:rPr>
        <w:t>πδ</w:t>
      </w:r>
      <w:proofErr w:type="spellEnd"/>
      <w:r>
        <w:rPr>
          <w:rFonts w:eastAsia="SimSun"/>
          <w:color w:val="000000"/>
          <w:kern w:val="2"/>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9">
    <w:p w:rsidR="00A354A2" w:rsidRDefault="00A354A2" w:rsidP="00A354A2">
      <w:pPr>
        <w:pStyle w:val="a5"/>
        <w:widowControl w:val="0"/>
        <w:suppressLineNumbers/>
        <w:spacing w:after="200"/>
        <w:ind w:left="0" w:firstLine="0"/>
        <w:rPr>
          <w:lang w:val="el-GR"/>
        </w:rPr>
      </w:pPr>
      <w:r>
        <w:rPr>
          <w:rStyle w:val="a3"/>
          <w:rFonts w:eastAsia="MS Mincho"/>
          <w:lang w:val="el-GR"/>
        </w:rPr>
        <w:t>9</w:t>
      </w:r>
      <w:r>
        <w:rPr>
          <w:lang w:val="el-GR"/>
        </w:rPr>
        <w:tab/>
        <w:t xml:space="preserve"> Ο καθορισμός </w:t>
      </w:r>
      <w:proofErr w:type="spellStart"/>
      <w:r>
        <w:rPr>
          <w:lang w:val="el-GR"/>
        </w:rPr>
        <w:t>ανωτάτου</w:t>
      </w:r>
      <w:proofErr w:type="spellEnd"/>
      <w:r>
        <w:rPr>
          <w:lang w:val="el-GR"/>
        </w:rPr>
        <w:t xml:space="preserve"> ορίου έκδοσης των εγγυητικών επιστολών από τις τράπεζες που λειτουργούν στην Ελλάδα θεσμοθετήθηκε με την </w:t>
      </w:r>
      <w:proofErr w:type="spellStart"/>
      <w:r>
        <w:rPr>
          <w:lang w:val="el-GR"/>
        </w:rPr>
        <w:t>υπ'αριθ</w:t>
      </w:r>
      <w:proofErr w:type="spellEnd"/>
      <w:r>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0">
    <w:p w:rsidR="00A354A2" w:rsidRPr="00523939" w:rsidRDefault="00A354A2" w:rsidP="00A354A2">
      <w:pPr>
        <w:spacing w:after="0"/>
        <w:rPr>
          <w:sz w:val="20"/>
          <w:szCs w:val="20"/>
          <w:lang w:val="el-GR" w:eastAsia="el-GR"/>
        </w:rPr>
      </w:pPr>
      <w:r>
        <w:rPr>
          <w:rStyle w:val="a4"/>
          <w:rFonts w:ascii="Times New Roman" w:hAnsi="Times New Roman"/>
          <w:sz w:val="20"/>
          <w:szCs w:val="20"/>
        </w:rPr>
        <w:footnoteRef/>
      </w:r>
      <w:r w:rsidRPr="00523939">
        <w:rPr>
          <w:rFonts w:ascii="Times New Roman" w:hAnsi="Times New Roman"/>
          <w:sz w:val="20"/>
          <w:szCs w:val="20"/>
          <w:lang w:val="el-GR"/>
        </w:rPr>
        <w:t xml:space="preserve"> </w:t>
      </w:r>
      <w:r w:rsidRPr="00523939">
        <w:rPr>
          <w:sz w:val="20"/>
          <w:szCs w:val="20"/>
          <w:lang w:val="el-GR" w:eastAsia="el-GR"/>
        </w:rPr>
        <w:t xml:space="preserve">Η αναθέτουσα αρχή δύναται να αναφέρει συγκεκριμένα δικαιολογητικά στο σημείο αυτό, </w:t>
      </w:r>
      <w:proofErr w:type="spellStart"/>
      <w:r w:rsidRPr="00523939">
        <w:rPr>
          <w:sz w:val="20"/>
          <w:szCs w:val="20"/>
          <w:lang w:val="el-GR" w:eastAsia="el-GR"/>
        </w:rPr>
        <w:t>πρβλ</w:t>
      </w:r>
      <w:proofErr w:type="spellEnd"/>
      <w:r w:rsidRPr="00523939">
        <w:rPr>
          <w:sz w:val="20"/>
          <w:szCs w:val="20"/>
          <w:lang w:val="el-GR" w:eastAsia="el-GR"/>
        </w:rPr>
        <w:t>. παρ. 6 του άρθρου 200 του ν. 4412/2016</w:t>
      </w:r>
    </w:p>
    <w:p w:rsidR="00A354A2" w:rsidRPr="00523939" w:rsidRDefault="00A354A2" w:rsidP="00A354A2">
      <w:pPr>
        <w:pStyle w:val="a5"/>
        <w:rPr>
          <w:rFonts w:eastAsia="Calibri"/>
          <w:sz w:val="20"/>
          <w:lang w:val="el-GR" w:eastAsia="en-US"/>
        </w:rPr>
      </w:pPr>
    </w:p>
  </w:footnote>
  <w:footnote w:id="11">
    <w:p w:rsidR="00A354A2" w:rsidRPr="00523939" w:rsidRDefault="00A354A2" w:rsidP="00A354A2">
      <w:pPr>
        <w:spacing w:after="0"/>
        <w:rPr>
          <w:sz w:val="20"/>
          <w:szCs w:val="20"/>
          <w:lang w:val="el-GR" w:eastAsia="el-GR"/>
        </w:rPr>
      </w:pPr>
      <w:r>
        <w:rPr>
          <w:sz w:val="20"/>
          <w:szCs w:val="20"/>
          <w:lang w:eastAsia="el-GR"/>
        </w:rPr>
        <w:footnoteRef/>
      </w:r>
      <w:r w:rsidRPr="00523939">
        <w:rPr>
          <w:sz w:val="20"/>
          <w:szCs w:val="20"/>
          <w:lang w:val="el-GR" w:eastAsia="el-GR"/>
        </w:rPr>
        <w:t xml:space="preserve"> </w:t>
      </w:r>
      <w:proofErr w:type="spellStart"/>
      <w:r w:rsidRPr="00523939">
        <w:rPr>
          <w:sz w:val="20"/>
          <w:szCs w:val="20"/>
          <w:lang w:val="el-GR" w:eastAsia="el-GR"/>
        </w:rPr>
        <w:t>Πρβλ</w:t>
      </w:r>
      <w:proofErr w:type="spellEnd"/>
      <w:r w:rsidRPr="00523939">
        <w:rPr>
          <w:sz w:val="20"/>
          <w:szCs w:val="20"/>
          <w:lang w:val="el-GR" w:eastAsia="el-GR"/>
        </w:rPr>
        <w:t xml:space="preserve"> </w:t>
      </w:r>
      <w:proofErr w:type="spellStart"/>
      <w:r w:rsidRPr="00523939">
        <w:rPr>
          <w:sz w:val="20"/>
          <w:szCs w:val="20"/>
          <w:lang w:val="el-GR" w:eastAsia="el-GR"/>
        </w:rPr>
        <w:t>αριθμ</w:t>
      </w:r>
      <w:proofErr w:type="spellEnd"/>
      <w:r w:rsidRPr="00523939">
        <w:rPr>
          <w:sz w:val="20"/>
          <w:szCs w:val="20"/>
          <w:lang w:val="el-GR" w:eastAsia="el-GR"/>
        </w:rPr>
        <w:t>. 2/16563/21-02-2019 διευκρινιστικό έγγραφο της Γενικής Δ/</w:t>
      </w:r>
      <w:proofErr w:type="spellStart"/>
      <w:r w:rsidRPr="00523939">
        <w:rPr>
          <w:sz w:val="20"/>
          <w:szCs w:val="20"/>
          <w:lang w:val="el-GR" w:eastAsia="el-GR"/>
        </w:rPr>
        <w:t>νσης</w:t>
      </w:r>
      <w:proofErr w:type="spellEnd"/>
      <w:r w:rsidRPr="00523939">
        <w:rPr>
          <w:sz w:val="20"/>
          <w:szCs w:val="20"/>
          <w:lang w:val="el-GR" w:eastAsia="el-GR"/>
        </w:rPr>
        <w:t xml:space="preserve"> Δημοσιονομικής Πολιτικής (ΓΛΚ) του Υπουργείου Οικονομικών</w:t>
      </w:r>
    </w:p>
  </w:footnote>
  <w:footnote w:id="12">
    <w:p w:rsidR="00A354A2" w:rsidRPr="00523939" w:rsidRDefault="00A354A2" w:rsidP="00A354A2">
      <w:pPr>
        <w:spacing w:after="0"/>
        <w:rPr>
          <w:sz w:val="20"/>
          <w:szCs w:val="20"/>
          <w:lang w:val="el-GR" w:eastAsia="el-GR"/>
        </w:rPr>
      </w:pPr>
      <w:r>
        <w:rPr>
          <w:rStyle w:val="a4"/>
          <w:rFonts w:ascii="Times New Roman" w:hAnsi="Times New Roman"/>
          <w:sz w:val="20"/>
          <w:szCs w:val="20"/>
        </w:rPr>
        <w:footnoteRef/>
      </w:r>
      <w:r w:rsidRPr="00523939">
        <w:rPr>
          <w:rFonts w:ascii="Times New Roman" w:hAnsi="Times New Roman"/>
          <w:sz w:val="20"/>
          <w:szCs w:val="20"/>
          <w:lang w:val="el-GR"/>
        </w:rPr>
        <w:t xml:space="preserve"> </w:t>
      </w:r>
      <w:r w:rsidRPr="00523939">
        <w:rPr>
          <w:sz w:val="20"/>
          <w:szCs w:val="20"/>
          <w:lang w:val="el-GR"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A354A2" w:rsidRPr="00523939" w:rsidRDefault="00A354A2" w:rsidP="00A354A2">
      <w:pPr>
        <w:pStyle w:val="a5"/>
        <w:rPr>
          <w:rFonts w:eastAsia="Calibri"/>
          <w:sz w:val="20"/>
          <w:lang w:val="el-GR" w:eastAsia="en-US"/>
        </w:rPr>
      </w:pPr>
    </w:p>
  </w:footnote>
  <w:footnote w:id="13">
    <w:p w:rsidR="00A354A2" w:rsidRPr="00523939" w:rsidRDefault="00A354A2" w:rsidP="00A354A2">
      <w:pPr>
        <w:pStyle w:val="a5"/>
        <w:rPr>
          <w:lang w:val="el-GR"/>
        </w:rPr>
      </w:pPr>
      <w:r>
        <w:rPr>
          <w:rStyle w:val="a4"/>
          <w:rFonts w:ascii="Times New Roman" w:hAnsi="Times New Roman"/>
        </w:rPr>
        <w:footnoteRef/>
      </w:r>
      <w:r w:rsidRPr="00523939">
        <w:rPr>
          <w:rFonts w:ascii="Times New Roman" w:hAnsi="Times New Roman"/>
          <w:lang w:val="el-GR"/>
        </w:rPr>
        <w:t xml:space="preserve"> </w:t>
      </w:r>
      <w:r w:rsidRPr="0052393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14">
    <w:p w:rsidR="00A354A2" w:rsidRPr="00541193" w:rsidRDefault="00A354A2" w:rsidP="00A354A2">
      <w:pPr>
        <w:pStyle w:val="a5"/>
        <w:rPr>
          <w:lang w:val="el-GR"/>
        </w:rPr>
      </w:pPr>
      <w:r w:rsidRPr="002D4C52">
        <w:rPr>
          <w:rStyle w:val="a4"/>
        </w:rPr>
        <w:footnoteRef/>
      </w:r>
      <w:r w:rsidRPr="00541193">
        <w:rPr>
          <w:rStyle w:val="a4"/>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15">
    <w:p w:rsidR="00A354A2" w:rsidRPr="00541193" w:rsidRDefault="00A354A2" w:rsidP="00A354A2">
      <w:pPr>
        <w:rPr>
          <w:sz w:val="20"/>
          <w:szCs w:val="20"/>
          <w:lang w:val="el-GR"/>
        </w:rPr>
      </w:pPr>
      <w:r w:rsidRPr="002D4C52">
        <w:rPr>
          <w:rStyle w:val="a4"/>
        </w:rPr>
        <w:footnoteRef/>
      </w:r>
      <w:r w:rsidRPr="00541193">
        <w:rPr>
          <w:lang w:val="el-GR"/>
        </w:rPr>
        <w:t xml:space="preserve"> </w:t>
      </w:r>
      <w:r w:rsidRPr="00541193">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A354A2" w:rsidRPr="00541193" w:rsidRDefault="00A354A2" w:rsidP="00A354A2">
      <w:pPr>
        <w:pStyle w:val="a5"/>
        <w:rPr>
          <w:lang w:val="el-GR"/>
        </w:rPr>
      </w:pPr>
    </w:p>
  </w:footnote>
  <w:footnote w:id="16">
    <w:p w:rsidR="00A354A2" w:rsidRPr="00541193" w:rsidRDefault="00A354A2" w:rsidP="00A354A2">
      <w:pPr>
        <w:pStyle w:val="a5"/>
        <w:rPr>
          <w:lang w:val="el-GR"/>
        </w:rPr>
      </w:pPr>
      <w:r>
        <w:rPr>
          <w:rStyle w:val="a4"/>
        </w:rPr>
        <w:footnoteRef/>
      </w:r>
      <w:r w:rsidRPr="00541193">
        <w:rPr>
          <w:lang w:val="el-GR"/>
        </w:rPr>
        <w:t xml:space="preserve"> </w:t>
      </w:r>
      <w:r w:rsidRPr="00541193">
        <w:rPr>
          <w:lang w:val="el-GR"/>
        </w:rPr>
        <w:t>Ο όρος αυτός περιλαμβάνεται στη Δήλωση εφόσον περιλαμβάνεται στη Διακήρυξη ο συγκεκριμένος  δυνητικός λόγος αποκλεισμού</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9E12E41"/>
    <w:multiLevelType w:val="multilevel"/>
    <w:tmpl w:val="6B0C1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2D540D"/>
    <w:multiLevelType w:val="multilevel"/>
    <w:tmpl w:val="745C4C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DD1247"/>
    <w:multiLevelType w:val="multilevel"/>
    <w:tmpl w:val="A7364DB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1978CC"/>
    <w:multiLevelType w:val="multilevel"/>
    <w:tmpl w:val="17321F7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8F68C6"/>
    <w:multiLevelType w:val="multilevel"/>
    <w:tmpl w:val="A050ACDE"/>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A47C88"/>
    <w:multiLevelType w:val="multilevel"/>
    <w:tmpl w:val="A502B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CAD22FB"/>
    <w:multiLevelType w:val="multilevel"/>
    <w:tmpl w:val="83CE05D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lvlOverride w:ilvl="2"/>
    <w:lvlOverride w:ilvl="3"/>
    <w:lvlOverride w:ilvl="4"/>
    <w:lvlOverride w:ilvl="5"/>
    <w:lvlOverride w:ilvl="6"/>
    <w:lvlOverride w:ilvl="7"/>
    <w:lvlOverride w:ilvl="8"/>
  </w:num>
  <w:num w:numId="3">
    <w:abstractNumId w:val="1"/>
  </w:num>
  <w:num w:numId="4">
    <w:abstractNumId w:val="2"/>
  </w:num>
  <w:num w:numId="5">
    <w:abstractNumId w:val="7"/>
  </w:num>
  <w:num w:numId="6">
    <w:abstractNumId w:val="6"/>
  </w:num>
  <w:num w:numId="7">
    <w:abstractNumId w:val="5"/>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A2"/>
    <w:rsid w:val="003B0435"/>
    <w:rsid w:val="00432F4B"/>
    <w:rsid w:val="00A354A2"/>
    <w:rsid w:val="00E41B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DDD7F0-5437-41DE-9FE3-8FCB143CB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4A2"/>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A354A2"/>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A354A2"/>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354A2"/>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A354A2"/>
    <w:rPr>
      <w:rFonts w:ascii="Arial" w:eastAsia="Times New Roman" w:hAnsi="Arial" w:cs="Arial"/>
      <w:b/>
      <w:color w:val="002060"/>
      <w:sz w:val="24"/>
      <w:lang w:val="en-GB" w:eastAsia="zh-CN"/>
    </w:rPr>
  </w:style>
  <w:style w:type="character" w:styleId="-">
    <w:name w:val="Hyperlink"/>
    <w:uiPriority w:val="99"/>
    <w:rsid w:val="00A354A2"/>
    <w:rPr>
      <w:color w:val="0000FF"/>
      <w:u w:val="single"/>
    </w:rPr>
  </w:style>
  <w:style w:type="character" w:customStyle="1" w:styleId="a3">
    <w:name w:val="Χαρακτήρες υποσημείωσης"/>
    <w:rsid w:val="00A354A2"/>
    <w:rPr>
      <w:rFonts w:cs="Times New Roman"/>
      <w:vertAlign w:val="superscript"/>
    </w:rPr>
  </w:style>
  <w:style w:type="character" w:styleId="a4">
    <w:name w:val="footnote reference"/>
    <w:rsid w:val="00A354A2"/>
    <w:rPr>
      <w:vertAlign w:val="superscript"/>
    </w:rPr>
  </w:style>
  <w:style w:type="paragraph" w:styleId="a5">
    <w:name w:val="footnote text"/>
    <w:basedOn w:val="a"/>
    <w:link w:val="Char"/>
    <w:rsid w:val="00A354A2"/>
    <w:pPr>
      <w:spacing w:after="0"/>
      <w:ind w:left="425" w:hanging="425"/>
    </w:pPr>
    <w:rPr>
      <w:sz w:val="18"/>
      <w:szCs w:val="20"/>
      <w:lang w:val="en-IE"/>
    </w:rPr>
  </w:style>
  <w:style w:type="character" w:customStyle="1" w:styleId="Char">
    <w:name w:val="Κείμενο υποσημείωσης Char"/>
    <w:basedOn w:val="a0"/>
    <w:link w:val="a5"/>
    <w:rsid w:val="00A354A2"/>
    <w:rPr>
      <w:rFonts w:ascii="Calibri" w:eastAsia="Times New Roman" w:hAnsi="Calibri" w:cs="Calibri"/>
      <w:sz w:val="18"/>
      <w:szCs w:val="20"/>
      <w:lang w:val="en-IE" w:eastAsia="zh-CN"/>
    </w:rPr>
  </w:style>
  <w:style w:type="paragraph" w:customStyle="1" w:styleId="normalwithoutspacing">
    <w:name w:val="normal_without_spacing"/>
    <w:basedOn w:val="a"/>
    <w:rsid w:val="00A354A2"/>
    <w:pPr>
      <w:spacing w:after="60"/>
    </w:pPr>
    <w:rPr>
      <w:lang w:val="el-GR"/>
    </w:rPr>
  </w:style>
  <w:style w:type="character" w:customStyle="1" w:styleId="20">
    <w:name w:val="Σώμα κειμένου (2)_"/>
    <w:link w:val="21"/>
    <w:locked/>
    <w:rsid w:val="00A354A2"/>
    <w:rPr>
      <w:rFonts w:ascii="Calibri" w:eastAsia="Calibri" w:hAnsi="Calibri" w:cs="Calibri"/>
      <w:sz w:val="23"/>
      <w:szCs w:val="23"/>
      <w:shd w:val="clear" w:color="auto" w:fill="FFFFFF"/>
    </w:rPr>
  </w:style>
  <w:style w:type="paragraph" w:customStyle="1" w:styleId="21">
    <w:name w:val="Σώμα κειμένου (2)"/>
    <w:basedOn w:val="a"/>
    <w:link w:val="20"/>
    <w:rsid w:val="00A354A2"/>
    <w:pPr>
      <w:shd w:val="clear" w:color="auto" w:fill="FFFFFF"/>
      <w:suppressAutoHyphens w:val="0"/>
      <w:spacing w:after="0" w:line="293" w:lineRule="exact"/>
      <w:jc w:val="center"/>
    </w:pPr>
    <w:rPr>
      <w:rFonts w:eastAsia="Calibri"/>
      <w:sz w:val="23"/>
      <w:szCs w:val="23"/>
      <w:lang w:val="el-GR" w:eastAsia="en-US"/>
    </w:rPr>
  </w:style>
  <w:style w:type="character" w:customStyle="1" w:styleId="13">
    <w:name w:val="Σώμα κειμένου (13)_"/>
    <w:link w:val="130"/>
    <w:locked/>
    <w:rsid w:val="00A354A2"/>
    <w:rPr>
      <w:rFonts w:ascii="Arial" w:eastAsia="Arial" w:hAnsi="Arial" w:cs="Arial"/>
      <w:sz w:val="17"/>
      <w:szCs w:val="17"/>
      <w:shd w:val="clear" w:color="auto" w:fill="FFFFFF"/>
    </w:rPr>
  </w:style>
  <w:style w:type="paragraph" w:customStyle="1" w:styleId="130">
    <w:name w:val="Σώμα κειμένου (13)"/>
    <w:basedOn w:val="a"/>
    <w:link w:val="13"/>
    <w:rsid w:val="00A354A2"/>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A354A2"/>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
    <w:name w:val="WW-Χαρακτήρες υποσημείωσης"/>
    <w:rsid w:val="00A354A2"/>
  </w:style>
  <w:style w:type="paragraph" w:styleId="Web">
    <w:name w:val="Normal (Web)"/>
    <w:basedOn w:val="a"/>
    <w:uiPriority w:val="99"/>
    <w:semiHidden/>
    <w:unhideWhenUsed/>
    <w:rsid w:val="00A354A2"/>
    <w:pPr>
      <w:suppressAutoHyphens w:val="0"/>
      <w:spacing w:before="100" w:beforeAutospacing="1" w:after="119"/>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14173</Words>
  <Characters>76539</Characters>
  <Application>Microsoft Office Word</Application>
  <DocSecurity>0</DocSecurity>
  <Lines>637</Lines>
  <Paragraphs>181</Paragraphs>
  <ScaleCrop>false</ScaleCrop>
  <HeadingPairs>
    <vt:vector size="2" baseType="variant">
      <vt:variant>
        <vt:lpstr>Τίτλος</vt:lpstr>
      </vt:variant>
      <vt:variant>
        <vt:i4>1</vt:i4>
      </vt:variant>
    </vt:vector>
  </HeadingPairs>
  <TitlesOfParts>
    <vt:vector size="1" baseType="lpstr">
      <vt:lpstr/>
    </vt:vector>
  </TitlesOfParts>
  <Company>HP Inc.</Company>
  <LinksUpToDate>false</LinksUpToDate>
  <CharactersWithSpaces>90531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2022-04-13T09:11:00Z</dcterms:created>
  <dcterms:modified xsi:type="dcterms:W3CDTF">2022-04-13T09:11:00Z</dcterms:modified>
</cp:coreProperties>
</file>