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30E5" w:rsidRPr="009830E5" w:rsidRDefault="009830E5" w:rsidP="009830E5">
      <w:pPr>
        <w:rPr>
          <w:lang w:eastAsia="ar-SA"/>
        </w:rPr>
      </w:pPr>
      <w:bookmarkStart w:id="0" w:name="_Toc151710131"/>
      <w:r w:rsidRPr="009830E5">
        <w:rPr>
          <w:lang w:eastAsia="ar-SA"/>
        </w:rPr>
        <w:t>ΠΑΡΑΡΤΗΜΑΤΑ</w:t>
      </w:r>
      <w:bookmarkEnd w:id="0"/>
    </w:p>
    <w:p w:rsidR="009830E5" w:rsidRPr="009830E5" w:rsidRDefault="009830E5" w:rsidP="009830E5">
      <w:pPr>
        <w:rPr>
          <w:lang w:eastAsia="ar-SA"/>
        </w:rPr>
      </w:pPr>
    </w:p>
    <w:p w:rsidR="009830E5" w:rsidRPr="009830E5" w:rsidRDefault="009830E5" w:rsidP="009830E5">
      <w:pPr>
        <w:rPr>
          <w:lang w:eastAsia="ar-SA"/>
        </w:rPr>
      </w:pPr>
      <w:bookmarkStart w:id="1" w:name="_Toc151710132"/>
      <w:r w:rsidRPr="009830E5">
        <w:rPr>
          <w:lang w:eastAsia="ar-SA"/>
        </w:rPr>
        <w:t>ΠΑΡΑΡΤΗΜΑ Ι – Αναλυτική Περιγραφή Φυσικού και Οικονομικού Αντικειμένου της Σύμβασης</w:t>
      </w:r>
      <w:bookmarkEnd w:id="1"/>
      <w:r w:rsidRPr="009830E5">
        <w:rPr>
          <w:lang w:eastAsia="ar-SA"/>
        </w:rPr>
        <w:t xml:space="preserve"> </w:t>
      </w:r>
    </w:p>
    <w:p w:rsidR="009830E5" w:rsidRPr="009830E5" w:rsidRDefault="009830E5" w:rsidP="009830E5">
      <w:pPr>
        <w:rPr>
          <w:lang w:eastAsia="ar-SA"/>
        </w:rPr>
      </w:pPr>
    </w:p>
    <w:p w:rsidR="009830E5" w:rsidRPr="009830E5" w:rsidRDefault="009830E5" w:rsidP="009830E5">
      <w:pPr>
        <w:rPr>
          <w:lang w:eastAsia="ar-SA"/>
        </w:rPr>
      </w:pPr>
      <w:r w:rsidRPr="009830E5">
        <w:rPr>
          <w:lang w:eastAsia="ar-SA"/>
        </w:rPr>
        <w:t>ΜΕΡΟΣ Α - ΠΕΡΙΓΡΑΦΗ ΦΥΣΙΚΟΥ ΑΝΤΙΚΕΙΜΕΝΟΥ ΤΗΣ ΣΥΜΒΑΣΗΣ</w:t>
      </w:r>
    </w:p>
    <w:p w:rsidR="009830E5" w:rsidRPr="009830E5" w:rsidRDefault="009830E5" w:rsidP="009830E5">
      <w:pPr>
        <w:rPr>
          <w:lang w:eastAsia="ar-SA"/>
        </w:rPr>
      </w:pPr>
      <w:r w:rsidRPr="009830E5">
        <w:rPr>
          <w:lang w:eastAsia="ar-SA"/>
        </w:rPr>
        <w:t xml:space="preserve">ΠΕΡΙΒΑΛΛΟΝ ΤΗΣ ΣΥΜΒΑΣΗΣ </w:t>
      </w:r>
    </w:p>
    <w:p w:rsidR="009830E5" w:rsidRPr="009830E5" w:rsidRDefault="009830E5" w:rsidP="009830E5">
      <w:pPr>
        <w:rPr>
          <w:lang w:eastAsia="ar-SA"/>
        </w:rPr>
      </w:pPr>
      <w:r w:rsidRPr="009830E5">
        <w:rPr>
          <w:lang w:eastAsia="ar-SA"/>
        </w:rPr>
        <w:t>Συνοπτική Περιγραφή των υπηρεσιών και της λειτουργίας της Α.Α.</w:t>
      </w:r>
    </w:p>
    <w:p w:rsidR="009830E5" w:rsidRPr="009830E5" w:rsidRDefault="009830E5" w:rsidP="009830E5">
      <w:pPr>
        <w:rPr>
          <w:lang w:eastAsia="ar-SA"/>
        </w:rPr>
      </w:pPr>
      <w:r w:rsidRPr="009830E5">
        <w:rPr>
          <w:lang w:eastAsia="ar-SA"/>
        </w:rPr>
        <w:t>Η Αναθέτουσα Αρχή είναι η Οργανική Μονάδα Έδρας- Αγίου Νικολάου του Γενικού Νοσοκομείου Λασιθίου, αποτελεί μη κεντρική αναθέτουσα αρχή, και ανήκει στον Δημόσιο Τομέα. Κύρια Δραστηριότητά της είναι η Υγεία.</w:t>
      </w:r>
    </w:p>
    <w:p w:rsidR="009830E5" w:rsidRPr="009830E5" w:rsidRDefault="009830E5" w:rsidP="009830E5">
      <w:pPr>
        <w:rPr>
          <w:lang w:eastAsia="ar-SA"/>
        </w:rPr>
      </w:pPr>
      <w:r w:rsidRPr="009830E5">
        <w:rPr>
          <w:lang w:eastAsia="ar-SA"/>
        </w:rPr>
        <w:t>Οργανωτική δομή της Α.Α.</w:t>
      </w:r>
    </w:p>
    <w:p w:rsidR="009830E5" w:rsidRPr="009830E5" w:rsidRDefault="009830E5" w:rsidP="009830E5">
      <w:pPr>
        <w:rPr>
          <w:lang w:eastAsia="ar-SA"/>
        </w:rPr>
      </w:pPr>
      <w:r w:rsidRPr="009830E5">
        <w:rPr>
          <w:lang w:eastAsia="ar-SA"/>
        </w:rPr>
        <w:t xml:space="preserve">Με βάση το αρ. 18 παρ. Β  περ </w:t>
      </w:r>
      <w:proofErr w:type="spellStart"/>
      <w:r w:rsidRPr="009830E5">
        <w:rPr>
          <w:lang w:eastAsia="ar-SA"/>
        </w:rPr>
        <w:t>ΣΤ΄του</w:t>
      </w:r>
      <w:proofErr w:type="spellEnd"/>
      <w:r w:rsidRPr="009830E5">
        <w:rPr>
          <w:lang w:eastAsia="ar-SA"/>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9830E5" w:rsidRPr="009830E5" w:rsidRDefault="009830E5" w:rsidP="009830E5">
      <w:pPr>
        <w:rPr>
          <w:lang w:eastAsia="ar-SA"/>
        </w:rPr>
      </w:pPr>
      <w:r w:rsidRPr="009830E5">
        <w:rPr>
          <w:lang w:eastAsia="ar-SA"/>
        </w:rPr>
        <w:t>Γ.Ν. Αγίου Νικολάου</w:t>
      </w:r>
    </w:p>
    <w:p w:rsidR="009830E5" w:rsidRPr="009830E5" w:rsidRDefault="009830E5" w:rsidP="009830E5">
      <w:pPr>
        <w:rPr>
          <w:lang w:eastAsia="ar-SA"/>
        </w:rPr>
      </w:pPr>
      <w:r w:rsidRPr="009830E5">
        <w:rPr>
          <w:lang w:eastAsia="ar-SA"/>
        </w:rPr>
        <w:t>Γ.Ν. – Κ.Υ. Ιεράπετρας</w:t>
      </w:r>
    </w:p>
    <w:p w:rsidR="009830E5" w:rsidRPr="009830E5" w:rsidRDefault="009830E5" w:rsidP="009830E5">
      <w:pPr>
        <w:rPr>
          <w:lang w:eastAsia="ar-SA"/>
        </w:rPr>
      </w:pPr>
      <w:r w:rsidRPr="009830E5">
        <w:rPr>
          <w:lang w:eastAsia="ar-SA"/>
        </w:rPr>
        <w:t>Γ.Ν. – Κ.Υ. Σητείας.</w:t>
      </w:r>
    </w:p>
    <w:p w:rsidR="009830E5" w:rsidRPr="009830E5" w:rsidRDefault="009830E5" w:rsidP="009830E5">
      <w:pPr>
        <w:rPr>
          <w:lang w:eastAsia="ar-SA"/>
        </w:rPr>
      </w:pPr>
      <w:r w:rsidRPr="009830E5">
        <w:rPr>
          <w:lang w:eastAsia="ar-SA"/>
        </w:rPr>
        <w:t>Το εν λόγω Ν.Π.Δ.Δ. φέρει την επωνυμία «Γ.Ν. Λασιθίου» και έδρα του ορίζεται η μεγαλύτερη σε κλίνες νοσοκομειακή μονάδα.</w:t>
      </w:r>
    </w:p>
    <w:p w:rsidR="009830E5" w:rsidRPr="009830E5" w:rsidRDefault="009830E5" w:rsidP="009830E5">
      <w:pPr>
        <w:rPr>
          <w:lang w:eastAsia="ar-SA"/>
        </w:rPr>
      </w:pPr>
      <w:r w:rsidRPr="009830E5">
        <w:rPr>
          <w:lang w:eastAsia="ar-SA"/>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9830E5">
        <w:rPr>
          <w:lang w:eastAsia="ar-SA"/>
        </w:rPr>
        <w:softHyphen/>
        <w:t>μείο.</w:t>
      </w:r>
    </w:p>
    <w:p w:rsidR="009830E5" w:rsidRPr="009830E5" w:rsidRDefault="009830E5" w:rsidP="009830E5">
      <w:pPr>
        <w:rPr>
          <w:lang w:eastAsia="ar-SA"/>
        </w:rPr>
      </w:pPr>
    </w:p>
    <w:p w:rsidR="009830E5" w:rsidRPr="009830E5" w:rsidRDefault="009830E5" w:rsidP="009830E5">
      <w:pPr>
        <w:rPr>
          <w:lang w:eastAsia="ar-SA"/>
        </w:rPr>
      </w:pPr>
      <w:r w:rsidRPr="009830E5">
        <w:rPr>
          <w:lang w:eastAsia="ar-SA"/>
        </w:rPr>
        <w:t>ΑΝΤΙΚΕΙΜΕΝΟ ΤΗΣ ΣΥΜΒΑΣΗΣ</w:t>
      </w:r>
    </w:p>
    <w:p w:rsidR="009830E5" w:rsidRPr="009830E5" w:rsidRDefault="009830E5" w:rsidP="009830E5">
      <w:pPr>
        <w:rPr>
          <w:lang w:eastAsia="ar-SA"/>
        </w:rPr>
      </w:pPr>
      <w:r w:rsidRPr="009830E5">
        <w:rPr>
          <w:lang w:eastAsia="ar-SA"/>
        </w:rPr>
        <w:t xml:space="preserve">Αντικείμενο της σύμβασης  είναι η προμήθεια Ψυκτικού Θαλάμου για τις ανάγκες της Οργανικής Μονάδας Έδρας του Γ.Ν. Λασιθίου.  </w:t>
      </w:r>
    </w:p>
    <w:tbl>
      <w:tblPr>
        <w:tblW w:w="11512" w:type="dxa"/>
        <w:tblInd w:w="-885" w:type="dxa"/>
        <w:tblLayout w:type="fixed"/>
        <w:tblLook w:val="04A0" w:firstRow="1" w:lastRow="0" w:firstColumn="1" w:lastColumn="0" w:noHBand="0" w:noVBand="1"/>
      </w:tblPr>
      <w:tblGrid>
        <w:gridCol w:w="567"/>
        <w:gridCol w:w="1419"/>
        <w:gridCol w:w="1275"/>
        <w:gridCol w:w="1540"/>
        <w:gridCol w:w="1276"/>
        <w:gridCol w:w="1418"/>
        <w:gridCol w:w="1153"/>
        <w:gridCol w:w="1153"/>
        <w:gridCol w:w="1711"/>
      </w:tblGrid>
      <w:tr w:rsidR="009830E5" w:rsidRPr="009830E5" w:rsidTr="000243F1">
        <w:trPr>
          <w:trHeight w:val="780"/>
        </w:trPr>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830E5" w:rsidRPr="009830E5" w:rsidRDefault="009830E5" w:rsidP="009830E5">
            <w:pPr>
              <w:rPr>
                <w:lang w:eastAsia="el-GR"/>
              </w:rPr>
            </w:pPr>
            <w:r w:rsidRPr="009830E5">
              <w:rPr>
                <w:lang w:eastAsia="el-GR"/>
              </w:rPr>
              <w:t>A/A</w:t>
            </w:r>
          </w:p>
        </w:tc>
        <w:tc>
          <w:tcPr>
            <w:tcW w:w="1419" w:type="dxa"/>
            <w:tcBorders>
              <w:top w:val="single" w:sz="4" w:space="0" w:color="auto"/>
              <w:left w:val="nil"/>
              <w:bottom w:val="single" w:sz="4" w:space="0" w:color="auto"/>
              <w:right w:val="single" w:sz="4" w:space="0" w:color="auto"/>
            </w:tcBorders>
            <w:shd w:val="clear" w:color="auto" w:fill="auto"/>
            <w:vAlign w:val="bottom"/>
            <w:hideMark/>
          </w:tcPr>
          <w:p w:rsidR="009830E5" w:rsidRPr="009830E5" w:rsidRDefault="009830E5" w:rsidP="009830E5">
            <w:pPr>
              <w:rPr>
                <w:lang w:eastAsia="el-GR"/>
              </w:rPr>
            </w:pPr>
            <w:r w:rsidRPr="009830E5">
              <w:rPr>
                <w:lang w:eastAsia="el-GR"/>
              </w:rPr>
              <w:t>ΠΕΡΙΓΡΑΦΗ ΕΞΟΠΛΙΣΜΟΥ</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9830E5" w:rsidRPr="009830E5" w:rsidRDefault="009830E5" w:rsidP="009830E5">
            <w:pPr>
              <w:rPr>
                <w:lang w:eastAsia="el-GR"/>
              </w:rPr>
            </w:pPr>
            <w:r w:rsidRPr="009830E5">
              <w:rPr>
                <w:lang w:eastAsia="el-GR"/>
              </w:rPr>
              <w:t>ΔΙΚΑΙΟΥΧΟΣ</w:t>
            </w:r>
          </w:p>
        </w:tc>
        <w:tc>
          <w:tcPr>
            <w:tcW w:w="1540" w:type="dxa"/>
            <w:tcBorders>
              <w:top w:val="single" w:sz="4" w:space="0" w:color="auto"/>
              <w:left w:val="nil"/>
              <w:bottom w:val="single" w:sz="4" w:space="0" w:color="auto"/>
              <w:right w:val="single" w:sz="4" w:space="0" w:color="auto"/>
            </w:tcBorders>
            <w:shd w:val="clear" w:color="auto" w:fill="auto"/>
            <w:vAlign w:val="bottom"/>
            <w:hideMark/>
          </w:tcPr>
          <w:p w:rsidR="009830E5" w:rsidRPr="009830E5" w:rsidRDefault="009830E5" w:rsidP="009830E5">
            <w:pPr>
              <w:rPr>
                <w:lang w:eastAsia="el-GR"/>
              </w:rPr>
            </w:pPr>
            <w:r w:rsidRPr="009830E5">
              <w:rPr>
                <w:lang w:eastAsia="el-GR"/>
              </w:rPr>
              <w:t>ΤΜΗΜΑ ΓΙΑ ΤΟ ΟΠΟΙΟ ΠΡΟΟΡΙΖΕΤΑΙ Η ΠΡΟΜΗΘΕΙΑ</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9830E5" w:rsidRPr="009830E5" w:rsidRDefault="009830E5" w:rsidP="009830E5">
            <w:pPr>
              <w:rPr>
                <w:lang w:eastAsia="el-GR"/>
              </w:rPr>
            </w:pPr>
            <w:r w:rsidRPr="009830E5">
              <w:rPr>
                <w:lang w:eastAsia="el-GR"/>
              </w:rPr>
              <w:t>CPV</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9830E5" w:rsidRPr="009830E5" w:rsidRDefault="009830E5" w:rsidP="009830E5">
            <w:pPr>
              <w:rPr>
                <w:lang w:eastAsia="el-GR"/>
              </w:rPr>
            </w:pPr>
            <w:r w:rsidRPr="009830E5">
              <w:rPr>
                <w:lang w:eastAsia="el-GR"/>
              </w:rPr>
              <w:t>ΠΕΡΙΓΡΑΦΗ CPV</w:t>
            </w:r>
          </w:p>
        </w:tc>
        <w:tc>
          <w:tcPr>
            <w:tcW w:w="1153" w:type="dxa"/>
            <w:tcBorders>
              <w:top w:val="single" w:sz="4" w:space="0" w:color="auto"/>
              <w:left w:val="nil"/>
              <w:bottom w:val="single" w:sz="4" w:space="0" w:color="auto"/>
              <w:right w:val="single" w:sz="4" w:space="0" w:color="auto"/>
            </w:tcBorders>
            <w:shd w:val="clear" w:color="auto" w:fill="auto"/>
            <w:vAlign w:val="bottom"/>
            <w:hideMark/>
          </w:tcPr>
          <w:p w:rsidR="009830E5" w:rsidRPr="009830E5" w:rsidRDefault="009830E5" w:rsidP="009830E5">
            <w:pPr>
              <w:rPr>
                <w:lang w:eastAsia="el-GR"/>
              </w:rPr>
            </w:pPr>
            <w:r w:rsidRPr="009830E5">
              <w:rPr>
                <w:lang w:eastAsia="el-GR"/>
              </w:rPr>
              <w:t>ΜΟΝΑΔΑ ΜΕΤΡΗΣΗΣ</w:t>
            </w:r>
          </w:p>
        </w:tc>
        <w:tc>
          <w:tcPr>
            <w:tcW w:w="1153" w:type="dxa"/>
            <w:tcBorders>
              <w:top w:val="single" w:sz="4" w:space="0" w:color="auto"/>
              <w:left w:val="nil"/>
              <w:bottom w:val="single" w:sz="4" w:space="0" w:color="auto"/>
              <w:right w:val="single" w:sz="4" w:space="0" w:color="auto"/>
            </w:tcBorders>
            <w:shd w:val="clear" w:color="auto" w:fill="auto"/>
            <w:vAlign w:val="bottom"/>
            <w:hideMark/>
          </w:tcPr>
          <w:p w:rsidR="009830E5" w:rsidRPr="009830E5" w:rsidRDefault="009830E5" w:rsidP="009830E5">
            <w:pPr>
              <w:rPr>
                <w:lang w:eastAsia="el-GR"/>
              </w:rPr>
            </w:pPr>
            <w:r w:rsidRPr="009830E5">
              <w:rPr>
                <w:lang w:eastAsia="el-GR"/>
              </w:rPr>
              <w:t>ΠΟΣΟΤΗΤΑ</w:t>
            </w:r>
          </w:p>
        </w:tc>
        <w:tc>
          <w:tcPr>
            <w:tcW w:w="1711" w:type="dxa"/>
            <w:tcBorders>
              <w:top w:val="single" w:sz="4" w:space="0" w:color="auto"/>
              <w:left w:val="nil"/>
              <w:bottom w:val="single" w:sz="4" w:space="0" w:color="auto"/>
              <w:right w:val="single" w:sz="4" w:space="0" w:color="auto"/>
            </w:tcBorders>
            <w:shd w:val="clear" w:color="auto" w:fill="auto"/>
            <w:vAlign w:val="bottom"/>
            <w:hideMark/>
          </w:tcPr>
          <w:p w:rsidR="009830E5" w:rsidRPr="009830E5" w:rsidRDefault="009830E5" w:rsidP="009830E5">
            <w:pPr>
              <w:rPr>
                <w:lang w:eastAsia="el-GR"/>
              </w:rPr>
            </w:pPr>
            <w:r w:rsidRPr="009830E5">
              <w:rPr>
                <w:lang w:eastAsia="el-GR"/>
              </w:rPr>
              <w:t>ΠΡΟΫΠΟΛΟΓΙΣΘΕΙΣΑ ΔΑΠΑΝΗ ΣΥΜ/ΝΟΥ ΤΟΥ Φ.Π.Α. 24%</w:t>
            </w:r>
          </w:p>
        </w:tc>
      </w:tr>
      <w:tr w:rsidR="009830E5" w:rsidRPr="009830E5" w:rsidTr="000243F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9830E5" w:rsidRPr="009830E5" w:rsidRDefault="009830E5" w:rsidP="009830E5">
            <w:pPr>
              <w:rPr>
                <w:lang w:eastAsia="el-GR"/>
              </w:rPr>
            </w:pPr>
            <w:r w:rsidRPr="009830E5">
              <w:rPr>
                <w:lang w:eastAsia="el-GR"/>
              </w:rPr>
              <w:t>1</w:t>
            </w:r>
          </w:p>
        </w:tc>
        <w:tc>
          <w:tcPr>
            <w:tcW w:w="1419" w:type="dxa"/>
            <w:tcBorders>
              <w:top w:val="nil"/>
              <w:left w:val="nil"/>
              <w:bottom w:val="single" w:sz="4" w:space="0" w:color="auto"/>
              <w:right w:val="single" w:sz="4" w:space="0" w:color="auto"/>
            </w:tcBorders>
            <w:shd w:val="clear" w:color="auto" w:fill="auto"/>
            <w:noWrap/>
            <w:vAlign w:val="bottom"/>
            <w:hideMark/>
          </w:tcPr>
          <w:p w:rsidR="009830E5" w:rsidRPr="009830E5" w:rsidRDefault="009830E5" w:rsidP="009830E5">
            <w:pPr>
              <w:rPr>
                <w:lang w:eastAsia="el-GR"/>
              </w:rPr>
            </w:pPr>
            <w:r w:rsidRPr="009830E5">
              <w:rPr>
                <w:lang w:eastAsia="el-GR"/>
              </w:rPr>
              <w:t>ΨΥΚΤΙΚΟΣ ΘΑΛΑΜΟΣ</w:t>
            </w:r>
          </w:p>
        </w:tc>
        <w:tc>
          <w:tcPr>
            <w:tcW w:w="1275" w:type="dxa"/>
            <w:tcBorders>
              <w:top w:val="nil"/>
              <w:left w:val="nil"/>
              <w:bottom w:val="single" w:sz="4" w:space="0" w:color="auto"/>
              <w:right w:val="single" w:sz="4" w:space="0" w:color="auto"/>
            </w:tcBorders>
            <w:shd w:val="clear" w:color="auto" w:fill="auto"/>
            <w:noWrap/>
            <w:vAlign w:val="bottom"/>
            <w:hideMark/>
          </w:tcPr>
          <w:p w:rsidR="009830E5" w:rsidRPr="009830E5" w:rsidRDefault="009830E5" w:rsidP="009830E5">
            <w:pPr>
              <w:rPr>
                <w:lang w:eastAsia="el-GR"/>
              </w:rPr>
            </w:pPr>
            <w:r w:rsidRPr="009830E5">
              <w:rPr>
                <w:lang w:eastAsia="el-GR"/>
              </w:rPr>
              <w:t>ΟΜ ΕΔΡΑΣ (ΑΓΙΟΣ ΝΙΚΟΛΑΟΣ)</w:t>
            </w:r>
          </w:p>
        </w:tc>
        <w:tc>
          <w:tcPr>
            <w:tcW w:w="1540" w:type="dxa"/>
            <w:tcBorders>
              <w:top w:val="nil"/>
              <w:left w:val="nil"/>
              <w:bottom w:val="single" w:sz="4" w:space="0" w:color="auto"/>
              <w:right w:val="single" w:sz="4" w:space="0" w:color="auto"/>
            </w:tcBorders>
            <w:shd w:val="clear" w:color="auto" w:fill="auto"/>
            <w:noWrap/>
            <w:vAlign w:val="bottom"/>
            <w:hideMark/>
          </w:tcPr>
          <w:p w:rsidR="009830E5" w:rsidRPr="009830E5" w:rsidRDefault="009830E5" w:rsidP="009830E5">
            <w:pPr>
              <w:rPr>
                <w:lang w:eastAsia="el-GR"/>
              </w:rPr>
            </w:pPr>
            <w:r w:rsidRPr="009830E5">
              <w:rPr>
                <w:lang w:eastAsia="el-GR"/>
              </w:rPr>
              <w:t>ΧΩΡΟΣ ΜΑΓΕΙΡΕΙΩΝ</w:t>
            </w:r>
          </w:p>
        </w:tc>
        <w:tc>
          <w:tcPr>
            <w:tcW w:w="1276" w:type="dxa"/>
            <w:tcBorders>
              <w:top w:val="nil"/>
              <w:left w:val="nil"/>
              <w:bottom w:val="single" w:sz="4" w:space="0" w:color="auto"/>
              <w:right w:val="single" w:sz="4" w:space="0" w:color="auto"/>
            </w:tcBorders>
            <w:shd w:val="clear" w:color="auto" w:fill="auto"/>
            <w:noWrap/>
            <w:vAlign w:val="bottom"/>
            <w:hideMark/>
          </w:tcPr>
          <w:p w:rsidR="009830E5" w:rsidRPr="009830E5" w:rsidRDefault="009830E5" w:rsidP="009830E5">
            <w:pPr>
              <w:rPr>
                <w:lang w:eastAsia="el-GR"/>
              </w:rPr>
            </w:pPr>
            <w:r w:rsidRPr="009830E5">
              <w:rPr>
                <w:lang w:eastAsia="el-GR"/>
              </w:rPr>
              <w:t>42531000-7</w:t>
            </w:r>
          </w:p>
        </w:tc>
        <w:tc>
          <w:tcPr>
            <w:tcW w:w="1418" w:type="dxa"/>
            <w:tcBorders>
              <w:top w:val="nil"/>
              <w:left w:val="nil"/>
              <w:bottom w:val="single" w:sz="4" w:space="0" w:color="auto"/>
              <w:right w:val="single" w:sz="4" w:space="0" w:color="auto"/>
            </w:tcBorders>
            <w:shd w:val="clear" w:color="auto" w:fill="auto"/>
            <w:noWrap/>
            <w:vAlign w:val="bottom"/>
            <w:hideMark/>
          </w:tcPr>
          <w:p w:rsidR="009830E5" w:rsidRPr="009830E5" w:rsidRDefault="009830E5" w:rsidP="009830E5">
            <w:pPr>
              <w:rPr>
                <w:lang w:eastAsia="el-GR"/>
              </w:rPr>
            </w:pPr>
            <w:r w:rsidRPr="009830E5">
              <w:rPr>
                <w:lang w:eastAsia="ar-SA"/>
              </w:rPr>
              <w:t>ΜΕΡΗ ΨΥΚΤΙΚΟΥ ΕΞΟΠΛΙΣΜΟΥ</w:t>
            </w:r>
          </w:p>
        </w:tc>
        <w:tc>
          <w:tcPr>
            <w:tcW w:w="1153" w:type="dxa"/>
            <w:tcBorders>
              <w:top w:val="nil"/>
              <w:left w:val="nil"/>
              <w:bottom w:val="single" w:sz="4" w:space="0" w:color="auto"/>
              <w:right w:val="single" w:sz="4" w:space="0" w:color="auto"/>
            </w:tcBorders>
            <w:shd w:val="clear" w:color="auto" w:fill="auto"/>
            <w:noWrap/>
            <w:vAlign w:val="bottom"/>
            <w:hideMark/>
          </w:tcPr>
          <w:p w:rsidR="009830E5" w:rsidRPr="009830E5" w:rsidRDefault="009830E5" w:rsidP="009830E5">
            <w:pPr>
              <w:rPr>
                <w:lang w:eastAsia="el-GR"/>
              </w:rPr>
            </w:pPr>
            <w:r w:rsidRPr="009830E5">
              <w:rPr>
                <w:lang w:eastAsia="el-GR"/>
              </w:rPr>
              <w:t>ΤΕΜΑΧΙΟ</w:t>
            </w:r>
          </w:p>
        </w:tc>
        <w:tc>
          <w:tcPr>
            <w:tcW w:w="1153" w:type="dxa"/>
            <w:tcBorders>
              <w:top w:val="nil"/>
              <w:left w:val="nil"/>
              <w:bottom w:val="single" w:sz="4" w:space="0" w:color="auto"/>
              <w:right w:val="single" w:sz="4" w:space="0" w:color="auto"/>
            </w:tcBorders>
            <w:shd w:val="clear" w:color="auto" w:fill="auto"/>
            <w:noWrap/>
            <w:vAlign w:val="bottom"/>
            <w:hideMark/>
          </w:tcPr>
          <w:p w:rsidR="009830E5" w:rsidRPr="009830E5" w:rsidRDefault="009830E5" w:rsidP="009830E5">
            <w:pPr>
              <w:rPr>
                <w:lang w:eastAsia="el-GR"/>
              </w:rPr>
            </w:pPr>
            <w:r w:rsidRPr="009830E5">
              <w:rPr>
                <w:lang w:eastAsia="el-GR"/>
              </w:rPr>
              <w:t>1</w:t>
            </w:r>
          </w:p>
        </w:tc>
        <w:tc>
          <w:tcPr>
            <w:tcW w:w="1711" w:type="dxa"/>
            <w:tcBorders>
              <w:top w:val="nil"/>
              <w:left w:val="nil"/>
              <w:bottom w:val="single" w:sz="4" w:space="0" w:color="auto"/>
              <w:right w:val="single" w:sz="4" w:space="0" w:color="auto"/>
            </w:tcBorders>
            <w:shd w:val="clear" w:color="auto" w:fill="auto"/>
            <w:noWrap/>
            <w:vAlign w:val="bottom"/>
            <w:hideMark/>
          </w:tcPr>
          <w:p w:rsidR="009830E5" w:rsidRPr="009830E5" w:rsidRDefault="009830E5" w:rsidP="009830E5">
            <w:pPr>
              <w:rPr>
                <w:lang w:eastAsia="el-GR"/>
              </w:rPr>
            </w:pPr>
            <w:r w:rsidRPr="009830E5">
              <w:rPr>
                <w:lang w:eastAsia="el-GR"/>
              </w:rPr>
              <w:t>53.320,00</w:t>
            </w:r>
          </w:p>
        </w:tc>
      </w:tr>
    </w:tbl>
    <w:p w:rsidR="009830E5" w:rsidRPr="009830E5" w:rsidRDefault="009830E5" w:rsidP="009830E5">
      <w:pPr>
        <w:rPr>
          <w:lang w:eastAsia="ar-SA"/>
        </w:rPr>
      </w:pPr>
    </w:p>
    <w:p w:rsidR="009830E5" w:rsidRPr="009830E5" w:rsidRDefault="009830E5" w:rsidP="009830E5">
      <w:pPr>
        <w:rPr>
          <w:lang w:eastAsia="ar-SA"/>
        </w:rPr>
      </w:pPr>
      <w:r w:rsidRPr="009830E5">
        <w:rPr>
          <w:lang w:eastAsia="ar-SA"/>
        </w:rPr>
        <w:t xml:space="preserve">Διάρκεια σύμβασης-Χρόνοι παράδοσης </w:t>
      </w:r>
    </w:p>
    <w:p w:rsidR="009830E5" w:rsidRPr="009830E5" w:rsidRDefault="009830E5" w:rsidP="009830E5">
      <w:pPr>
        <w:rPr>
          <w:lang w:eastAsia="el-GR"/>
        </w:rPr>
      </w:pPr>
      <w:r w:rsidRPr="009830E5">
        <w:rPr>
          <w:lang w:eastAsia="el-GR"/>
        </w:rPr>
        <w:lastRenderedPageBreak/>
        <w:t>Η διάρκεια της σύμβασης ορίζεται σε ενενήντα ημέρες (90) από την υπογραφή της σύμβασης (χρόνος παράδοσης και οριστικής παραλαβής).</w:t>
      </w:r>
    </w:p>
    <w:p w:rsidR="009830E5" w:rsidRPr="009830E5" w:rsidRDefault="009830E5" w:rsidP="009830E5">
      <w:pPr>
        <w:rPr>
          <w:lang w:eastAsia="ar-SA"/>
        </w:rPr>
      </w:pPr>
    </w:p>
    <w:p w:rsidR="009830E5" w:rsidRPr="009830E5" w:rsidRDefault="009830E5" w:rsidP="009830E5">
      <w:pPr>
        <w:rPr>
          <w:lang w:eastAsia="ar-SA"/>
        </w:rPr>
      </w:pPr>
      <w:r w:rsidRPr="009830E5">
        <w:rPr>
          <w:lang w:eastAsia="ar-SA"/>
        </w:rPr>
        <w:t xml:space="preserve">Τόπος υλοποίησης/παράδοσης </w:t>
      </w:r>
    </w:p>
    <w:p w:rsidR="009830E5" w:rsidRPr="009830E5" w:rsidRDefault="009830E5" w:rsidP="009830E5">
      <w:pPr>
        <w:rPr>
          <w:lang w:eastAsia="el-GR"/>
        </w:rPr>
      </w:pPr>
      <w:r w:rsidRPr="009830E5">
        <w:rPr>
          <w:lang w:eastAsia="el-GR"/>
        </w:rPr>
        <w:t>Οργανική Μονάδα Έδρας του Γ.Ν. Λασιθίου – Γ.Ν.-Κ.Υ. Νεαπόλεως «Διαλυνάκειο»- Κνωσού 2-4, Άγιος Νικόλαος, Τ.Κ. 72100</w:t>
      </w:r>
    </w:p>
    <w:p w:rsidR="009830E5" w:rsidRPr="009830E5" w:rsidRDefault="009830E5" w:rsidP="009830E5">
      <w:pPr>
        <w:rPr>
          <w:lang w:eastAsia="el-GR"/>
        </w:rPr>
      </w:pPr>
    </w:p>
    <w:p w:rsidR="009830E5" w:rsidRPr="009830E5" w:rsidRDefault="009830E5" w:rsidP="009830E5">
      <w:pPr>
        <w:rPr>
          <w:lang w:eastAsia="ar-SA"/>
        </w:rPr>
      </w:pPr>
      <w:r w:rsidRPr="009830E5">
        <w:rPr>
          <w:lang w:eastAsia="ar-SA"/>
        </w:rPr>
        <w:t xml:space="preserve">Παραδοτέα-Διαδικασία Παραλαβής/Παρακολούθησης </w:t>
      </w:r>
    </w:p>
    <w:p w:rsidR="009830E5" w:rsidRPr="009830E5" w:rsidRDefault="009830E5" w:rsidP="009830E5">
      <w:pPr>
        <w:rPr>
          <w:lang w:eastAsia="el-GR"/>
        </w:rPr>
      </w:pPr>
      <w:r w:rsidRPr="009830E5">
        <w:rPr>
          <w:lang w:eastAsia="el-GR"/>
        </w:rPr>
        <w:t>Άρθρο 6.2 της παρούσας Διακήρυξης</w:t>
      </w: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r w:rsidRPr="009830E5">
        <w:rPr>
          <w:lang w:eastAsia="ar-SA"/>
        </w:rPr>
        <w:t>Απαιτήσεις και Τεχνικές Προδιαγραφές ανά τμήμα αντικειμένου</w:t>
      </w:r>
    </w:p>
    <w:p w:rsidR="009830E5" w:rsidRPr="009830E5" w:rsidRDefault="009830E5" w:rsidP="009830E5">
      <w:pPr>
        <w:rPr>
          <w:lang w:eastAsia="ar-SA"/>
        </w:rPr>
      </w:pPr>
    </w:p>
    <w:p w:rsidR="009830E5" w:rsidRPr="009830E5" w:rsidRDefault="009830E5" w:rsidP="009830E5">
      <w:pPr>
        <w:rPr>
          <w:lang w:eastAsia="ar-SA"/>
        </w:rPr>
      </w:pPr>
      <w:r w:rsidRPr="009830E5">
        <w:rPr>
          <w:lang w:eastAsia="ar-SA"/>
        </w:rPr>
        <w:t>Δημιουργία και τοποθέτηση ψυκτικών θαλάμων στο χώρο των μαγειρείων</w:t>
      </w:r>
    </w:p>
    <w:p w:rsidR="009830E5" w:rsidRPr="009830E5" w:rsidRDefault="009830E5" w:rsidP="009830E5">
      <w:pPr>
        <w:rPr>
          <w:lang w:eastAsia="ar-SA"/>
        </w:rPr>
      </w:pPr>
    </w:p>
    <w:p w:rsidR="009830E5" w:rsidRPr="009830E5" w:rsidRDefault="009830E5" w:rsidP="009830E5">
      <w:pPr>
        <w:rPr>
          <w:lang w:eastAsia="ar-SA"/>
        </w:rPr>
      </w:pPr>
      <w:r w:rsidRPr="009830E5">
        <w:rPr>
          <w:lang w:eastAsia="ar-SA"/>
        </w:rPr>
        <w:t>Οι θάλαμοι θα έχουν τα ακόλουθα χαρακτηριστικά:</w:t>
      </w:r>
    </w:p>
    <w:p w:rsidR="009830E5" w:rsidRPr="009830E5" w:rsidRDefault="009830E5" w:rsidP="009830E5">
      <w:pPr>
        <w:rPr>
          <w:lang w:eastAsia="ar-SA"/>
        </w:rPr>
      </w:pPr>
    </w:p>
    <w:p w:rsidR="009830E5" w:rsidRPr="009830E5" w:rsidRDefault="009830E5" w:rsidP="009830E5">
      <w:pPr>
        <w:rPr>
          <w:lang w:eastAsia="hi-IN" w:bidi="hi-IN"/>
        </w:rPr>
      </w:pPr>
      <w:r w:rsidRPr="009830E5">
        <w:rPr>
          <w:lang w:eastAsia="hi-IN" w:bidi="hi-IN"/>
        </w:rPr>
        <w:t xml:space="preserve">Α) </w:t>
      </w:r>
      <w:proofErr w:type="spellStart"/>
      <w:r w:rsidRPr="009830E5">
        <w:rPr>
          <w:lang w:eastAsia="hi-IN" w:bidi="hi-IN"/>
        </w:rPr>
        <w:t>Λυόμενος</w:t>
      </w:r>
      <w:proofErr w:type="spellEnd"/>
      <w:r w:rsidRPr="009830E5">
        <w:rPr>
          <w:lang w:eastAsia="hi-IN" w:bidi="hi-IN"/>
        </w:rPr>
        <w:t xml:space="preserve"> θάλαμος συντήρησης, 8 εκ. πάχος πάνελ, με δάπεδο αντιολισθητικό, με ενσωματωμένες υγειονομικές γωνίες, διαστάσεων 198Χ218Χ238, με άνοιγμα πόρτας 80Χ190 </w:t>
      </w:r>
    </w:p>
    <w:p w:rsidR="009830E5" w:rsidRPr="009830E5" w:rsidRDefault="009830E5" w:rsidP="009830E5">
      <w:pPr>
        <w:rPr>
          <w:lang w:eastAsia="hi-IN" w:bidi="hi-IN"/>
        </w:rPr>
      </w:pPr>
      <w:r w:rsidRPr="009830E5">
        <w:rPr>
          <w:lang w:eastAsia="hi-IN" w:bidi="hi-IN"/>
        </w:rPr>
        <w:t xml:space="preserve">Β) </w:t>
      </w:r>
      <w:proofErr w:type="spellStart"/>
      <w:r w:rsidRPr="009830E5">
        <w:rPr>
          <w:lang w:eastAsia="hi-IN" w:bidi="hi-IN"/>
        </w:rPr>
        <w:t>Λυόμενος</w:t>
      </w:r>
      <w:proofErr w:type="spellEnd"/>
      <w:r w:rsidRPr="009830E5">
        <w:rPr>
          <w:lang w:eastAsia="hi-IN" w:bidi="hi-IN"/>
        </w:rPr>
        <w:t xml:space="preserve"> θάλαμος συντήρησης, 8 εκ. πάχος πάνελ, με δάπεδο αντιολισθητικό, με ενσωματωμένες υγειονομικές γωνίες, διαστάσεων 178Χ99Χ238, με άνοιγμα πόρτας 60Χ190 </w:t>
      </w:r>
    </w:p>
    <w:p w:rsidR="009830E5" w:rsidRPr="009830E5" w:rsidRDefault="009830E5" w:rsidP="009830E5">
      <w:pPr>
        <w:rPr>
          <w:lang w:eastAsia="hi-IN" w:bidi="hi-IN"/>
        </w:rPr>
      </w:pPr>
      <w:r w:rsidRPr="009830E5">
        <w:rPr>
          <w:lang w:eastAsia="hi-IN" w:bidi="hi-IN"/>
        </w:rPr>
        <w:t xml:space="preserve">C) </w:t>
      </w:r>
      <w:proofErr w:type="spellStart"/>
      <w:r w:rsidRPr="009830E5">
        <w:rPr>
          <w:lang w:eastAsia="hi-IN" w:bidi="hi-IN"/>
        </w:rPr>
        <w:t>Λυόμενος</w:t>
      </w:r>
      <w:proofErr w:type="spellEnd"/>
      <w:r w:rsidRPr="009830E5">
        <w:rPr>
          <w:lang w:eastAsia="hi-IN" w:bidi="hi-IN"/>
        </w:rPr>
        <w:t xml:space="preserve"> θάλαμος συντήρησης, 8 εκ. πάχος πάνελ, με δάπεδο αντιολισθητικό, με ενσωματωμένες υγειονομικές γωνίες, διαστάσεων 178Χ139Χ238, με άνοιγμα πόρτας 60Χ190 </w:t>
      </w:r>
    </w:p>
    <w:p w:rsidR="009830E5" w:rsidRPr="009830E5" w:rsidRDefault="009830E5" w:rsidP="009830E5">
      <w:pPr>
        <w:rPr>
          <w:lang w:eastAsia="hi-IN" w:bidi="hi-IN"/>
        </w:rPr>
      </w:pPr>
      <w:r w:rsidRPr="009830E5">
        <w:rPr>
          <w:lang w:eastAsia="hi-IN" w:bidi="hi-IN"/>
        </w:rPr>
        <w:t xml:space="preserve">D) </w:t>
      </w:r>
      <w:proofErr w:type="spellStart"/>
      <w:r w:rsidRPr="009830E5">
        <w:rPr>
          <w:lang w:eastAsia="hi-IN" w:bidi="hi-IN"/>
        </w:rPr>
        <w:t>Λυόμενος</w:t>
      </w:r>
      <w:proofErr w:type="spellEnd"/>
      <w:r w:rsidRPr="009830E5">
        <w:rPr>
          <w:lang w:eastAsia="hi-IN" w:bidi="hi-IN"/>
        </w:rPr>
        <w:t xml:space="preserve"> θάλαμος κατάψυξης, 10 εκ. πάχος πάνελ, με δάπεδο αντιολισθητικό, με ενσωματωμένες υγειονομικές γωνίες, διαστάσεων 362Χ222Χ242, με άνοιγμα πόρτας 80Χ190 </w:t>
      </w:r>
    </w:p>
    <w:p w:rsidR="009830E5" w:rsidRPr="009830E5" w:rsidRDefault="009830E5" w:rsidP="009830E5">
      <w:pPr>
        <w:rPr>
          <w:lang w:eastAsia="hi-IN" w:bidi="hi-IN"/>
        </w:rPr>
      </w:pPr>
      <w:r w:rsidRPr="009830E5">
        <w:rPr>
          <w:lang w:eastAsia="hi-IN" w:bidi="hi-IN"/>
        </w:rPr>
        <w:t>Δυνατότητα ρύθμισης θερμοκρασίας για συντήρηση από 0 έως 6ο</w:t>
      </w:r>
      <w:r w:rsidRPr="009830E5">
        <w:rPr>
          <w:lang w:val="en-US" w:eastAsia="hi-IN" w:bidi="hi-IN"/>
        </w:rPr>
        <w:t>C</w:t>
      </w:r>
      <w:r w:rsidRPr="009830E5">
        <w:rPr>
          <w:lang w:eastAsia="hi-IN" w:bidi="hi-IN"/>
        </w:rPr>
        <w:t xml:space="preserve"> και για κατάψυξη από -20 έως -15ο</w:t>
      </w:r>
      <w:r w:rsidRPr="009830E5">
        <w:rPr>
          <w:lang w:val="en-US" w:eastAsia="hi-IN" w:bidi="hi-IN"/>
        </w:rPr>
        <w:t>C</w:t>
      </w:r>
      <w:r w:rsidRPr="009830E5">
        <w:rPr>
          <w:lang w:eastAsia="hi-IN" w:bidi="hi-IN"/>
        </w:rPr>
        <w:t>.</w:t>
      </w:r>
    </w:p>
    <w:p w:rsidR="009830E5" w:rsidRPr="009830E5" w:rsidRDefault="009830E5" w:rsidP="009830E5">
      <w:pPr>
        <w:rPr>
          <w:lang w:eastAsia="hi-IN" w:bidi="hi-IN"/>
        </w:rPr>
      </w:pPr>
    </w:p>
    <w:p w:rsidR="009830E5" w:rsidRPr="009830E5" w:rsidRDefault="009830E5" w:rsidP="009830E5">
      <w:pPr>
        <w:rPr>
          <w:lang w:eastAsia="hi-IN" w:bidi="hi-IN"/>
        </w:rPr>
      </w:pPr>
      <w:r w:rsidRPr="009830E5">
        <w:rPr>
          <w:lang w:eastAsia="hi-IN" w:bidi="hi-IN"/>
        </w:rPr>
        <w:t xml:space="preserve">Α. ΠΡΟΔΙΑΓΡΑΦΕΣ ΠΑΝΕΛ </w:t>
      </w:r>
    </w:p>
    <w:p w:rsidR="009830E5" w:rsidRPr="009830E5" w:rsidRDefault="009830E5" w:rsidP="009830E5">
      <w:pPr>
        <w:rPr>
          <w:lang w:eastAsia="hi-IN" w:bidi="hi-IN"/>
        </w:rPr>
      </w:pPr>
    </w:p>
    <w:p w:rsidR="009830E5" w:rsidRPr="009830E5" w:rsidRDefault="009830E5" w:rsidP="009830E5">
      <w:pPr>
        <w:rPr>
          <w:lang w:eastAsia="hi-IN" w:bidi="hi-IN"/>
        </w:rPr>
      </w:pPr>
      <w:r w:rsidRPr="009830E5">
        <w:rPr>
          <w:lang w:eastAsia="hi-IN" w:bidi="hi-IN"/>
        </w:rPr>
        <w:t xml:space="preserve">Οι ψυκτικοί θάλαμοι να αποτελούνται από αρθρωτά μονωτικά πάνελ με εσωτερικό αρσενικό – θηλυκό εκκεντρικό κούμπωμα (κλειδιά), στάνταρ δάπεδο αντιολισθητικό από ανοξείδωτο χάλυβα AISI 304. </w:t>
      </w:r>
    </w:p>
    <w:p w:rsidR="009830E5" w:rsidRPr="009830E5" w:rsidRDefault="009830E5" w:rsidP="009830E5">
      <w:pPr>
        <w:rPr>
          <w:lang w:eastAsia="hi-IN" w:bidi="hi-IN"/>
        </w:rPr>
      </w:pPr>
      <w:r w:rsidRPr="009830E5">
        <w:rPr>
          <w:lang w:eastAsia="hi-IN" w:bidi="hi-IN"/>
        </w:rPr>
        <w:t xml:space="preserve">Τα αρθρωτά μονωτικά πάνελ μεταβλητού πλάτους, σε διαφορετικά πάχη 80-100mm, με γωνίες ‘’V’’, θα αποτελούνται από </w:t>
      </w:r>
      <w:proofErr w:type="spellStart"/>
      <w:r w:rsidRPr="009830E5">
        <w:rPr>
          <w:lang w:eastAsia="hi-IN" w:bidi="hi-IN"/>
        </w:rPr>
        <w:t>πολυουρεθάνη</w:t>
      </w:r>
      <w:proofErr w:type="spellEnd"/>
      <w:r w:rsidRPr="009830E5">
        <w:rPr>
          <w:lang w:eastAsia="hi-IN" w:bidi="hi-IN"/>
        </w:rPr>
        <w:t xml:space="preserve"> που εξασφαλίζει υψηλή απόδοση μόνωσης, μηχανική αντίσταση, </w:t>
      </w:r>
      <w:r w:rsidRPr="009830E5">
        <w:rPr>
          <w:lang w:eastAsia="hi-IN" w:bidi="hi-IN"/>
        </w:rPr>
        <w:lastRenderedPageBreak/>
        <w:t xml:space="preserve">αισθητική, υγιεινή. Η μόνωση σε άκαμπτη διογκωμένη </w:t>
      </w:r>
      <w:proofErr w:type="spellStart"/>
      <w:r w:rsidRPr="009830E5">
        <w:rPr>
          <w:lang w:eastAsia="hi-IN" w:bidi="hi-IN"/>
        </w:rPr>
        <w:t>πολυουρεθάνη</w:t>
      </w:r>
      <w:proofErr w:type="spellEnd"/>
      <w:r w:rsidRPr="009830E5">
        <w:rPr>
          <w:lang w:eastAsia="hi-IN" w:bidi="hi-IN"/>
        </w:rPr>
        <w:t xml:space="preserve"> γίνεται με την τεχνική της έγχυσης στην πρέσα παρτίδας ή σε θερμαινόμενα καλούπια. Ο αφρός δεν περιέχει ουσίες επιβλαβείς για το όζον (ODP = ZERO) ή φθοριούχα αέρια θερμοκηπίου (GWP = 0). Η εσωτερική και εξωτερική επίστρωση να είναι κατασκευασμένη από μη τοξικό </w:t>
      </w:r>
      <w:proofErr w:type="spellStart"/>
      <w:r w:rsidRPr="009830E5">
        <w:rPr>
          <w:lang w:eastAsia="hi-IN" w:bidi="hi-IN"/>
        </w:rPr>
        <w:t>προβαμμένο</w:t>
      </w:r>
      <w:proofErr w:type="spellEnd"/>
      <w:r w:rsidRPr="009830E5">
        <w:rPr>
          <w:lang w:eastAsia="hi-IN" w:bidi="hi-IN"/>
        </w:rPr>
        <w:t xml:space="preserve"> λευκό φύλλο. </w:t>
      </w:r>
    </w:p>
    <w:p w:rsidR="009830E5" w:rsidRPr="009830E5" w:rsidRDefault="009830E5" w:rsidP="009830E5">
      <w:pPr>
        <w:rPr>
          <w:lang w:eastAsia="hi-IN" w:bidi="hi-IN"/>
        </w:rPr>
      </w:pPr>
    </w:p>
    <w:p w:rsidR="009830E5" w:rsidRPr="009830E5" w:rsidRDefault="009830E5" w:rsidP="009830E5">
      <w:pPr>
        <w:rPr>
          <w:lang w:eastAsia="hi-IN" w:bidi="hi-IN"/>
        </w:rPr>
      </w:pPr>
    </w:p>
    <w:p w:rsidR="009830E5" w:rsidRPr="009830E5" w:rsidRDefault="009830E5" w:rsidP="009830E5">
      <w:pPr>
        <w:rPr>
          <w:lang w:eastAsia="hi-IN" w:bidi="hi-IN"/>
        </w:rPr>
      </w:pPr>
      <w:r w:rsidRPr="009830E5">
        <w:rPr>
          <w:lang w:eastAsia="hi-IN" w:bidi="hi-IN"/>
        </w:rPr>
        <w:t>A1. ΓΕΝΙΚΑ ΧΑΡΑΚΤΗΡΙΣΤΙΚΑ ΚΑΙ ΦΥΣΙΚΕΣ - ΜΗΧΑΝΙΚΕΣ ΙΔΙΟΤΗΤΕΣ</w:t>
      </w:r>
    </w:p>
    <w:p w:rsidR="009830E5" w:rsidRPr="009830E5" w:rsidRDefault="009830E5" w:rsidP="009830E5">
      <w:pPr>
        <w:rPr>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10"/>
        <w:gridCol w:w="3686"/>
      </w:tblGrid>
      <w:tr w:rsidR="009830E5" w:rsidRPr="009830E5" w:rsidTr="000243F1">
        <w:trPr>
          <w:trHeight w:val="243"/>
          <w:jc w:val="center"/>
        </w:trPr>
        <w:tc>
          <w:tcPr>
            <w:tcW w:w="3510" w:type="dxa"/>
          </w:tcPr>
          <w:p w:rsidR="009830E5" w:rsidRPr="009830E5" w:rsidRDefault="009830E5" w:rsidP="009830E5">
            <w:pPr>
              <w:rPr>
                <w:lang w:eastAsia="hi-IN" w:bidi="hi-IN"/>
              </w:rPr>
            </w:pPr>
            <w:r w:rsidRPr="009830E5">
              <w:rPr>
                <w:lang w:eastAsia="hi-IN" w:bidi="hi-IN"/>
              </w:rPr>
              <w:t>Τυπική μόνωση</w:t>
            </w:r>
          </w:p>
        </w:tc>
        <w:tc>
          <w:tcPr>
            <w:tcW w:w="3686" w:type="dxa"/>
          </w:tcPr>
          <w:p w:rsidR="009830E5" w:rsidRPr="009830E5" w:rsidRDefault="009830E5" w:rsidP="009830E5">
            <w:pPr>
              <w:rPr>
                <w:lang w:eastAsia="hi-IN" w:bidi="hi-IN"/>
              </w:rPr>
            </w:pPr>
            <w:r w:rsidRPr="009830E5">
              <w:rPr>
                <w:lang w:eastAsia="hi-IN" w:bidi="hi-IN"/>
              </w:rPr>
              <w:t xml:space="preserve">Σύνθεση άκαμπτης διογκωμένης </w:t>
            </w:r>
            <w:proofErr w:type="spellStart"/>
            <w:r w:rsidRPr="009830E5">
              <w:rPr>
                <w:lang w:eastAsia="hi-IN" w:bidi="hi-IN"/>
              </w:rPr>
              <w:t>πολυουρεθάνης</w:t>
            </w:r>
            <w:proofErr w:type="spellEnd"/>
          </w:p>
        </w:tc>
      </w:tr>
      <w:tr w:rsidR="009830E5" w:rsidRPr="009830E5" w:rsidTr="000243F1">
        <w:trPr>
          <w:trHeight w:val="243"/>
          <w:jc w:val="center"/>
        </w:trPr>
        <w:tc>
          <w:tcPr>
            <w:tcW w:w="3510" w:type="dxa"/>
          </w:tcPr>
          <w:p w:rsidR="009830E5" w:rsidRPr="009830E5" w:rsidRDefault="009830E5" w:rsidP="009830E5">
            <w:pPr>
              <w:rPr>
                <w:lang w:eastAsia="hi-IN" w:bidi="hi-IN"/>
              </w:rPr>
            </w:pPr>
            <w:r w:rsidRPr="009830E5">
              <w:rPr>
                <w:lang w:eastAsia="hi-IN" w:bidi="hi-IN"/>
              </w:rPr>
              <w:t xml:space="preserve">Σύνθεση άκαμπτης διογκωμένης </w:t>
            </w:r>
            <w:proofErr w:type="spellStart"/>
            <w:r w:rsidRPr="009830E5">
              <w:rPr>
                <w:lang w:eastAsia="hi-IN" w:bidi="hi-IN"/>
              </w:rPr>
              <w:t>πολυουρεθάνης</w:t>
            </w:r>
            <w:proofErr w:type="spellEnd"/>
          </w:p>
        </w:tc>
        <w:tc>
          <w:tcPr>
            <w:tcW w:w="3686" w:type="dxa"/>
          </w:tcPr>
          <w:p w:rsidR="009830E5" w:rsidRPr="009830E5" w:rsidRDefault="009830E5" w:rsidP="009830E5">
            <w:pPr>
              <w:rPr>
                <w:lang w:eastAsia="hi-IN" w:bidi="hi-IN"/>
              </w:rPr>
            </w:pPr>
            <w:r w:rsidRPr="009830E5">
              <w:rPr>
                <w:lang w:eastAsia="hi-IN" w:bidi="hi-IN"/>
              </w:rPr>
              <w:t>40 +/- 3(</w:t>
            </w:r>
            <w:proofErr w:type="spellStart"/>
            <w:r w:rsidRPr="009830E5">
              <w:rPr>
                <w:lang w:eastAsia="hi-IN" w:bidi="hi-IN"/>
              </w:rPr>
              <w:t>gr</w:t>
            </w:r>
            <w:proofErr w:type="spellEnd"/>
            <w:r w:rsidRPr="009830E5">
              <w:rPr>
                <w:lang w:eastAsia="hi-IN" w:bidi="hi-IN"/>
              </w:rPr>
              <w:t>/dm3)</w:t>
            </w:r>
          </w:p>
        </w:tc>
      </w:tr>
      <w:tr w:rsidR="009830E5" w:rsidRPr="009830E5" w:rsidTr="000243F1">
        <w:trPr>
          <w:trHeight w:val="377"/>
          <w:jc w:val="center"/>
        </w:trPr>
        <w:tc>
          <w:tcPr>
            <w:tcW w:w="3510" w:type="dxa"/>
          </w:tcPr>
          <w:p w:rsidR="009830E5" w:rsidRPr="009830E5" w:rsidRDefault="009830E5" w:rsidP="009830E5">
            <w:pPr>
              <w:rPr>
                <w:lang w:eastAsia="hi-IN" w:bidi="hi-IN"/>
              </w:rPr>
            </w:pPr>
            <w:r w:rsidRPr="009830E5">
              <w:rPr>
                <w:lang w:eastAsia="hi-IN" w:bidi="hi-IN"/>
              </w:rPr>
              <w:t>Αντοχή σε θλίψη κάθετα στις όψεις στο 10% παραμόρφωση</w:t>
            </w:r>
          </w:p>
          <w:p w:rsidR="009830E5" w:rsidRPr="009830E5" w:rsidRDefault="009830E5" w:rsidP="009830E5">
            <w:pPr>
              <w:rPr>
                <w:lang w:eastAsia="hi-IN" w:bidi="hi-IN"/>
              </w:rPr>
            </w:pPr>
            <w:r w:rsidRPr="009830E5">
              <w:rPr>
                <w:lang w:eastAsia="hi-IN" w:bidi="hi-IN"/>
              </w:rPr>
              <w:t>UNIEN 826</w:t>
            </w:r>
          </w:p>
        </w:tc>
        <w:tc>
          <w:tcPr>
            <w:tcW w:w="3686" w:type="dxa"/>
          </w:tcPr>
          <w:p w:rsidR="009830E5" w:rsidRPr="009830E5" w:rsidRDefault="009830E5" w:rsidP="009830E5">
            <w:pPr>
              <w:rPr>
                <w:lang w:eastAsia="hi-IN" w:bidi="hi-IN"/>
              </w:rPr>
            </w:pPr>
            <w:r w:rsidRPr="009830E5">
              <w:rPr>
                <w:lang w:eastAsia="hi-IN" w:bidi="hi-IN"/>
              </w:rPr>
              <w:t xml:space="preserve">199 </w:t>
            </w:r>
            <w:proofErr w:type="spellStart"/>
            <w:r w:rsidRPr="009830E5">
              <w:rPr>
                <w:lang w:eastAsia="hi-IN" w:bidi="hi-IN"/>
              </w:rPr>
              <w:t>kPa</w:t>
            </w:r>
            <w:proofErr w:type="spellEnd"/>
            <w:r w:rsidRPr="009830E5">
              <w:rPr>
                <w:lang w:eastAsia="hi-IN" w:bidi="hi-IN"/>
              </w:rPr>
              <w:t>/σ10</w:t>
            </w:r>
          </w:p>
        </w:tc>
      </w:tr>
      <w:tr w:rsidR="009830E5" w:rsidRPr="009830E5" w:rsidTr="000243F1">
        <w:trPr>
          <w:trHeight w:val="244"/>
          <w:jc w:val="center"/>
        </w:trPr>
        <w:tc>
          <w:tcPr>
            <w:tcW w:w="3510" w:type="dxa"/>
          </w:tcPr>
          <w:p w:rsidR="009830E5" w:rsidRPr="009830E5" w:rsidRDefault="009830E5" w:rsidP="009830E5">
            <w:pPr>
              <w:rPr>
                <w:lang w:eastAsia="hi-IN" w:bidi="hi-IN"/>
              </w:rPr>
            </w:pPr>
            <w:r w:rsidRPr="009830E5">
              <w:rPr>
                <w:lang w:eastAsia="hi-IN" w:bidi="hi-IN"/>
              </w:rPr>
              <w:t>Μονάδα συμπίεσης</w:t>
            </w:r>
          </w:p>
          <w:p w:rsidR="009830E5" w:rsidRPr="009830E5" w:rsidRDefault="009830E5" w:rsidP="009830E5">
            <w:pPr>
              <w:rPr>
                <w:lang w:eastAsia="hi-IN" w:bidi="hi-IN"/>
              </w:rPr>
            </w:pPr>
            <w:r w:rsidRPr="009830E5">
              <w:rPr>
                <w:lang w:eastAsia="hi-IN" w:bidi="hi-IN"/>
              </w:rPr>
              <w:t>UNIEN 826</w:t>
            </w:r>
          </w:p>
        </w:tc>
        <w:tc>
          <w:tcPr>
            <w:tcW w:w="3686" w:type="dxa"/>
          </w:tcPr>
          <w:p w:rsidR="009830E5" w:rsidRPr="009830E5" w:rsidRDefault="009830E5" w:rsidP="009830E5">
            <w:pPr>
              <w:rPr>
                <w:lang w:eastAsia="hi-IN" w:bidi="hi-IN"/>
              </w:rPr>
            </w:pPr>
            <w:r w:rsidRPr="009830E5">
              <w:rPr>
                <w:lang w:eastAsia="hi-IN" w:bidi="hi-IN"/>
              </w:rPr>
              <w:t xml:space="preserve">2511 </w:t>
            </w:r>
            <w:proofErr w:type="spellStart"/>
            <w:r w:rsidRPr="009830E5">
              <w:rPr>
                <w:lang w:eastAsia="hi-IN" w:bidi="hi-IN"/>
              </w:rPr>
              <w:t>kPa</w:t>
            </w:r>
            <w:proofErr w:type="spellEnd"/>
            <w:r w:rsidRPr="009830E5">
              <w:rPr>
                <w:lang w:eastAsia="hi-IN" w:bidi="hi-IN"/>
              </w:rPr>
              <w:t>/E</w:t>
            </w:r>
          </w:p>
        </w:tc>
      </w:tr>
      <w:tr w:rsidR="009830E5" w:rsidRPr="009830E5" w:rsidTr="000243F1">
        <w:trPr>
          <w:trHeight w:val="379"/>
          <w:jc w:val="center"/>
        </w:trPr>
        <w:tc>
          <w:tcPr>
            <w:tcW w:w="3510" w:type="dxa"/>
          </w:tcPr>
          <w:p w:rsidR="009830E5" w:rsidRPr="009830E5" w:rsidRDefault="009830E5" w:rsidP="009830E5">
            <w:pPr>
              <w:rPr>
                <w:lang w:eastAsia="hi-IN" w:bidi="hi-IN"/>
              </w:rPr>
            </w:pPr>
            <w:r w:rsidRPr="009830E5">
              <w:rPr>
                <w:lang w:eastAsia="hi-IN" w:bidi="hi-IN"/>
              </w:rPr>
              <w:t>Προσκόλληση σε τυπικό υπόστρωμα</w:t>
            </w:r>
          </w:p>
          <w:p w:rsidR="009830E5" w:rsidRPr="009830E5" w:rsidRDefault="009830E5" w:rsidP="009830E5">
            <w:pPr>
              <w:rPr>
                <w:lang w:eastAsia="hi-IN" w:bidi="hi-IN"/>
              </w:rPr>
            </w:pPr>
            <w:r w:rsidRPr="009830E5">
              <w:rPr>
                <w:lang w:eastAsia="hi-IN" w:bidi="hi-IN"/>
              </w:rPr>
              <w:t>(λαμαρίνα με αστάρι)</w:t>
            </w:r>
          </w:p>
          <w:p w:rsidR="009830E5" w:rsidRPr="009830E5" w:rsidRDefault="009830E5" w:rsidP="009830E5">
            <w:pPr>
              <w:rPr>
                <w:lang w:eastAsia="hi-IN" w:bidi="hi-IN"/>
              </w:rPr>
            </w:pPr>
            <w:r w:rsidRPr="009830E5">
              <w:rPr>
                <w:lang w:eastAsia="hi-IN" w:bidi="hi-IN"/>
              </w:rPr>
              <w:t>UNIEN 1607</w:t>
            </w:r>
          </w:p>
        </w:tc>
        <w:tc>
          <w:tcPr>
            <w:tcW w:w="3686" w:type="dxa"/>
          </w:tcPr>
          <w:p w:rsidR="009830E5" w:rsidRPr="009830E5" w:rsidRDefault="009830E5" w:rsidP="009830E5">
            <w:pPr>
              <w:rPr>
                <w:lang w:eastAsia="hi-IN" w:bidi="hi-IN"/>
              </w:rPr>
            </w:pPr>
            <w:r w:rsidRPr="009830E5">
              <w:rPr>
                <w:lang w:eastAsia="hi-IN" w:bidi="hi-IN"/>
              </w:rPr>
              <w:t xml:space="preserve">193 </w:t>
            </w:r>
            <w:proofErr w:type="spellStart"/>
            <w:r w:rsidRPr="009830E5">
              <w:rPr>
                <w:lang w:eastAsia="hi-IN" w:bidi="hi-IN"/>
              </w:rPr>
              <w:t>Kpa</w:t>
            </w:r>
            <w:proofErr w:type="spellEnd"/>
          </w:p>
        </w:tc>
      </w:tr>
      <w:tr w:rsidR="009830E5" w:rsidRPr="009830E5" w:rsidTr="000243F1">
        <w:trPr>
          <w:trHeight w:val="110"/>
          <w:jc w:val="center"/>
        </w:trPr>
        <w:tc>
          <w:tcPr>
            <w:tcW w:w="3510" w:type="dxa"/>
          </w:tcPr>
          <w:p w:rsidR="009830E5" w:rsidRPr="009830E5" w:rsidRDefault="009830E5" w:rsidP="009830E5">
            <w:pPr>
              <w:rPr>
                <w:lang w:eastAsia="hi-IN" w:bidi="hi-IN"/>
              </w:rPr>
            </w:pPr>
            <w:r w:rsidRPr="009830E5">
              <w:rPr>
                <w:lang w:eastAsia="hi-IN" w:bidi="hi-IN"/>
              </w:rPr>
              <w:t xml:space="preserve">Περιγραφή της αστοχίας κατά το UNIEN 1607 </w:t>
            </w:r>
            <w:proofErr w:type="spellStart"/>
            <w:r w:rsidRPr="009830E5">
              <w:rPr>
                <w:lang w:eastAsia="hi-IN" w:bidi="hi-IN"/>
              </w:rPr>
              <w:t>test</w:t>
            </w:r>
            <w:proofErr w:type="spellEnd"/>
          </w:p>
        </w:tc>
        <w:tc>
          <w:tcPr>
            <w:tcW w:w="3686" w:type="dxa"/>
          </w:tcPr>
          <w:p w:rsidR="009830E5" w:rsidRPr="009830E5" w:rsidRDefault="009830E5" w:rsidP="009830E5">
            <w:pPr>
              <w:rPr>
                <w:lang w:eastAsia="hi-IN" w:bidi="hi-IN"/>
              </w:rPr>
            </w:pPr>
            <w:proofErr w:type="spellStart"/>
            <w:r w:rsidRPr="009830E5">
              <w:rPr>
                <w:lang w:eastAsia="hi-IN" w:bidi="hi-IN"/>
              </w:rPr>
              <w:t>BreakPU</w:t>
            </w:r>
            <w:proofErr w:type="spellEnd"/>
          </w:p>
        </w:tc>
      </w:tr>
      <w:tr w:rsidR="009830E5" w:rsidRPr="009830E5" w:rsidTr="000243F1">
        <w:tblPrEx>
          <w:tblBorders>
            <w:top w:val="nil"/>
            <w:left w:val="nil"/>
            <w:bottom w:val="nil"/>
            <w:right w:val="nil"/>
            <w:insideH w:val="none" w:sz="0" w:space="0" w:color="auto"/>
            <w:insideV w:val="none" w:sz="0" w:space="0" w:color="auto"/>
          </w:tblBorders>
        </w:tblPrEx>
        <w:trPr>
          <w:trHeight w:val="244"/>
          <w:jc w:val="center"/>
        </w:trPr>
        <w:tc>
          <w:tcPr>
            <w:tcW w:w="3510" w:type="dxa"/>
            <w:tcBorders>
              <w:top w:val="single" w:sz="4" w:space="0" w:color="auto"/>
              <w:left w:val="single" w:sz="4" w:space="0" w:color="auto"/>
              <w:bottom w:val="single" w:sz="4" w:space="0" w:color="auto"/>
              <w:right w:val="single" w:sz="4" w:space="0" w:color="auto"/>
            </w:tcBorders>
          </w:tcPr>
          <w:p w:rsidR="009830E5" w:rsidRPr="009830E5" w:rsidRDefault="009830E5" w:rsidP="009830E5">
            <w:pPr>
              <w:rPr>
                <w:lang w:eastAsia="hi-IN" w:bidi="hi-IN"/>
              </w:rPr>
            </w:pPr>
            <w:r w:rsidRPr="009830E5">
              <w:rPr>
                <w:lang w:eastAsia="hi-IN" w:bidi="hi-IN"/>
              </w:rPr>
              <w:t>Περιεχόμενο κλειστών κελιών</w:t>
            </w:r>
          </w:p>
          <w:p w:rsidR="009830E5" w:rsidRPr="009830E5" w:rsidRDefault="009830E5" w:rsidP="009830E5">
            <w:pPr>
              <w:rPr>
                <w:lang w:eastAsia="hi-IN" w:bidi="hi-IN"/>
              </w:rPr>
            </w:pPr>
            <w:r w:rsidRPr="009830E5">
              <w:rPr>
                <w:lang w:eastAsia="hi-IN" w:bidi="hi-IN"/>
              </w:rPr>
              <w:t>ENISO 4590</w:t>
            </w:r>
          </w:p>
        </w:tc>
        <w:tc>
          <w:tcPr>
            <w:tcW w:w="3686" w:type="dxa"/>
            <w:tcBorders>
              <w:top w:val="single" w:sz="4" w:space="0" w:color="auto"/>
              <w:left w:val="single" w:sz="4" w:space="0" w:color="auto"/>
              <w:bottom w:val="single" w:sz="4" w:space="0" w:color="auto"/>
              <w:right w:val="single" w:sz="4" w:space="0" w:color="auto"/>
            </w:tcBorders>
          </w:tcPr>
          <w:p w:rsidR="009830E5" w:rsidRPr="009830E5" w:rsidRDefault="009830E5" w:rsidP="009830E5">
            <w:pPr>
              <w:rPr>
                <w:lang w:eastAsia="hi-IN" w:bidi="hi-IN"/>
              </w:rPr>
            </w:pPr>
            <w:r w:rsidRPr="009830E5">
              <w:rPr>
                <w:lang w:eastAsia="hi-IN" w:bidi="hi-IN"/>
              </w:rPr>
              <w:t>&gt; 90 %</w:t>
            </w:r>
          </w:p>
        </w:tc>
      </w:tr>
      <w:tr w:rsidR="009830E5" w:rsidRPr="009830E5" w:rsidTr="000243F1">
        <w:tblPrEx>
          <w:tblBorders>
            <w:top w:val="nil"/>
            <w:left w:val="nil"/>
            <w:bottom w:val="nil"/>
            <w:right w:val="nil"/>
            <w:insideH w:val="none" w:sz="0" w:space="0" w:color="auto"/>
            <w:insideV w:val="none" w:sz="0" w:space="0" w:color="auto"/>
          </w:tblBorders>
        </w:tblPrEx>
        <w:trPr>
          <w:trHeight w:val="244"/>
          <w:jc w:val="center"/>
        </w:trPr>
        <w:tc>
          <w:tcPr>
            <w:tcW w:w="3510" w:type="dxa"/>
            <w:tcBorders>
              <w:top w:val="single" w:sz="4" w:space="0" w:color="auto"/>
              <w:left w:val="single" w:sz="4" w:space="0" w:color="auto"/>
              <w:bottom w:val="single" w:sz="4" w:space="0" w:color="auto"/>
              <w:right w:val="single" w:sz="4" w:space="0" w:color="auto"/>
            </w:tcBorders>
          </w:tcPr>
          <w:p w:rsidR="009830E5" w:rsidRPr="009830E5" w:rsidRDefault="009830E5" w:rsidP="009830E5">
            <w:pPr>
              <w:rPr>
                <w:lang w:eastAsia="hi-IN" w:bidi="hi-IN"/>
              </w:rPr>
            </w:pPr>
            <w:r w:rsidRPr="009830E5">
              <w:rPr>
                <w:lang w:eastAsia="hi-IN" w:bidi="hi-IN"/>
              </w:rPr>
              <w:t>λ Αρχική θερμική αγωγιμότητα</w:t>
            </w:r>
          </w:p>
          <w:p w:rsidR="009830E5" w:rsidRPr="009830E5" w:rsidRDefault="009830E5" w:rsidP="009830E5">
            <w:pPr>
              <w:rPr>
                <w:lang w:eastAsia="hi-IN" w:bidi="hi-IN"/>
              </w:rPr>
            </w:pPr>
            <w:r w:rsidRPr="009830E5">
              <w:rPr>
                <w:lang w:eastAsia="hi-IN" w:bidi="hi-IN"/>
              </w:rPr>
              <w:t>EN 12667</w:t>
            </w:r>
          </w:p>
        </w:tc>
        <w:tc>
          <w:tcPr>
            <w:tcW w:w="3686" w:type="dxa"/>
            <w:tcBorders>
              <w:top w:val="single" w:sz="4" w:space="0" w:color="auto"/>
              <w:left w:val="single" w:sz="4" w:space="0" w:color="auto"/>
              <w:bottom w:val="single" w:sz="4" w:space="0" w:color="auto"/>
              <w:right w:val="single" w:sz="4" w:space="0" w:color="auto"/>
            </w:tcBorders>
          </w:tcPr>
          <w:p w:rsidR="009830E5" w:rsidRPr="009830E5" w:rsidRDefault="009830E5" w:rsidP="009830E5">
            <w:pPr>
              <w:rPr>
                <w:lang w:eastAsia="hi-IN" w:bidi="hi-IN"/>
              </w:rPr>
            </w:pPr>
            <w:r w:rsidRPr="009830E5">
              <w:rPr>
                <w:lang w:eastAsia="hi-IN" w:bidi="hi-IN"/>
              </w:rPr>
              <w:t>0,02390 W/(m x k)</w:t>
            </w:r>
          </w:p>
        </w:tc>
      </w:tr>
      <w:tr w:rsidR="009830E5" w:rsidRPr="009830E5" w:rsidTr="000243F1">
        <w:tblPrEx>
          <w:tblBorders>
            <w:top w:val="nil"/>
            <w:left w:val="nil"/>
            <w:bottom w:val="nil"/>
            <w:right w:val="nil"/>
            <w:insideH w:val="none" w:sz="0" w:space="0" w:color="auto"/>
            <w:insideV w:val="none" w:sz="0" w:space="0" w:color="auto"/>
          </w:tblBorders>
        </w:tblPrEx>
        <w:trPr>
          <w:trHeight w:val="244"/>
          <w:jc w:val="center"/>
        </w:trPr>
        <w:tc>
          <w:tcPr>
            <w:tcW w:w="3510" w:type="dxa"/>
            <w:tcBorders>
              <w:top w:val="single" w:sz="4" w:space="0" w:color="auto"/>
              <w:left w:val="single" w:sz="4" w:space="0" w:color="auto"/>
              <w:bottom w:val="single" w:sz="4" w:space="0" w:color="auto"/>
              <w:right w:val="single" w:sz="4" w:space="0" w:color="auto"/>
            </w:tcBorders>
          </w:tcPr>
          <w:p w:rsidR="009830E5" w:rsidRPr="009830E5" w:rsidRDefault="009830E5" w:rsidP="009830E5">
            <w:pPr>
              <w:rPr>
                <w:lang w:eastAsia="hi-IN" w:bidi="hi-IN"/>
              </w:rPr>
            </w:pPr>
            <w:r w:rsidRPr="009830E5">
              <w:rPr>
                <w:lang w:eastAsia="hi-IN" w:bidi="hi-IN"/>
              </w:rPr>
              <w:t>Αντίδραση φλόγας</w:t>
            </w:r>
          </w:p>
          <w:p w:rsidR="009830E5" w:rsidRPr="009830E5" w:rsidRDefault="009830E5" w:rsidP="009830E5">
            <w:pPr>
              <w:rPr>
                <w:lang w:eastAsia="hi-IN" w:bidi="hi-IN"/>
              </w:rPr>
            </w:pPr>
            <w:r w:rsidRPr="009830E5">
              <w:rPr>
                <w:lang w:eastAsia="hi-IN" w:bidi="hi-IN"/>
              </w:rPr>
              <w:t>DIN 4102-1</w:t>
            </w:r>
          </w:p>
        </w:tc>
        <w:tc>
          <w:tcPr>
            <w:tcW w:w="3686" w:type="dxa"/>
            <w:tcBorders>
              <w:top w:val="single" w:sz="4" w:space="0" w:color="auto"/>
              <w:left w:val="single" w:sz="4" w:space="0" w:color="auto"/>
              <w:bottom w:val="single" w:sz="4" w:space="0" w:color="auto"/>
              <w:right w:val="single" w:sz="4" w:space="0" w:color="auto"/>
            </w:tcBorders>
          </w:tcPr>
          <w:p w:rsidR="009830E5" w:rsidRPr="009830E5" w:rsidRDefault="009830E5" w:rsidP="009830E5">
            <w:pPr>
              <w:rPr>
                <w:lang w:eastAsia="hi-IN" w:bidi="hi-IN"/>
              </w:rPr>
            </w:pPr>
            <w:r w:rsidRPr="009830E5">
              <w:rPr>
                <w:lang w:eastAsia="hi-IN" w:bidi="hi-IN"/>
              </w:rPr>
              <w:t>B3</w:t>
            </w:r>
          </w:p>
          <w:p w:rsidR="009830E5" w:rsidRPr="009830E5" w:rsidRDefault="009830E5" w:rsidP="009830E5">
            <w:pPr>
              <w:rPr>
                <w:lang w:eastAsia="hi-IN" w:bidi="hi-IN"/>
              </w:rPr>
            </w:pPr>
            <w:proofErr w:type="spellStart"/>
            <w:r w:rsidRPr="009830E5">
              <w:rPr>
                <w:lang w:eastAsia="hi-IN" w:bidi="hi-IN"/>
              </w:rPr>
              <w:t>Class</w:t>
            </w:r>
            <w:proofErr w:type="spellEnd"/>
          </w:p>
        </w:tc>
      </w:tr>
      <w:tr w:rsidR="009830E5" w:rsidRPr="009830E5" w:rsidTr="000243F1">
        <w:tblPrEx>
          <w:tblBorders>
            <w:top w:val="nil"/>
            <w:left w:val="nil"/>
            <w:bottom w:val="nil"/>
            <w:right w:val="nil"/>
            <w:insideH w:val="none" w:sz="0" w:space="0" w:color="auto"/>
            <w:insideV w:val="none" w:sz="0" w:space="0" w:color="auto"/>
          </w:tblBorders>
        </w:tblPrEx>
        <w:trPr>
          <w:trHeight w:val="244"/>
          <w:jc w:val="center"/>
        </w:trPr>
        <w:tc>
          <w:tcPr>
            <w:tcW w:w="3510" w:type="dxa"/>
            <w:tcBorders>
              <w:top w:val="single" w:sz="4" w:space="0" w:color="auto"/>
              <w:left w:val="single" w:sz="4" w:space="0" w:color="auto"/>
              <w:bottom w:val="single" w:sz="4" w:space="0" w:color="auto"/>
              <w:right w:val="single" w:sz="4" w:space="0" w:color="auto"/>
            </w:tcBorders>
          </w:tcPr>
          <w:p w:rsidR="009830E5" w:rsidRPr="009830E5" w:rsidRDefault="009830E5" w:rsidP="009830E5">
            <w:pPr>
              <w:rPr>
                <w:lang w:eastAsia="hi-IN" w:bidi="hi-IN"/>
              </w:rPr>
            </w:pPr>
            <w:proofErr w:type="spellStart"/>
            <w:r w:rsidRPr="009830E5">
              <w:rPr>
                <w:lang w:eastAsia="hi-IN" w:bidi="hi-IN"/>
              </w:rPr>
              <w:t>Αναφλεξιμότητα</w:t>
            </w:r>
            <w:proofErr w:type="spellEnd"/>
          </w:p>
          <w:p w:rsidR="009830E5" w:rsidRPr="009830E5" w:rsidRDefault="009830E5" w:rsidP="009830E5">
            <w:pPr>
              <w:rPr>
                <w:lang w:eastAsia="hi-IN" w:bidi="hi-IN"/>
              </w:rPr>
            </w:pPr>
            <w:r w:rsidRPr="009830E5">
              <w:rPr>
                <w:lang w:eastAsia="hi-IN" w:bidi="hi-IN"/>
              </w:rPr>
              <w:t>(EN 11925-2)</w:t>
            </w:r>
          </w:p>
        </w:tc>
        <w:tc>
          <w:tcPr>
            <w:tcW w:w="3686" w:type="dxa"/>
            <w:tcBorders>
              <w:top w:val="single" w:sz="4" w:space="0" w:color="auto"/>
              <w:left w:val="single" w:sz="4" w:space="0" w:color="auto"/>
              <w:bottom w:val="single" w:sz="4" w:space="0" w:color="auto"/>
              <w:right w:val="single" w:sz="4" w:space="0" w:color="auto"/>
            </w:tcBorders>
          </w:tcPr>
          <w:p w:rsidR="009830E5" w:rsidRPr="009830E5" w:rsidRDefault="009830E5" w:rsidP="009830E5">
            <w:pPr>
              <w:rPr>
                <w:lang w:eastAsia="hi-IN" w:bidi="hi-IN"/>
              </w:rPr>
            </w:pPr>
            <w:r w:rsidRPr="009830E5">
              <w:rPr>
                <w:lang w:eastAsia="hi-IN" w:bidi="hi-IN"/>
              </w:rPr>
              <w:t>F</w:t>
            </w:r>
          </w:p>
          <w:p w:rsidR="009830E5" w:rsidRPr="009830E5" w:rsidRDefault="009830E5" w:rsidP="009830E5">
            <w:pPr>
              <w:rPr>
                <w:lang w:eastAsia="hi-IN" w:bidi="hi-IN"/>
              </w:rPr>
            </w:pPr>
            <w:proofErr w:type="spellStart"/>
            <w:r w:rsidRPr="009830E5">
              <w:rPr>
                <w:lang w:eastAsia="hi-IN" w:bidi="hi-IN"/>
              </w:rPr>
              <w:t>Euro-class</w:t>
            </w:r>
            <w:proofErr w:type="spellEnd"/>
          </w:p>
        </w:tc>
      </w:tr>
      <w:tr w:rsidR="009830E5" w:rsidRPr="009830E5" w:rsidTr="000243F1">
        <w:tblPrEx>
          <w:tblBorders>
            <w:top w:val="nil"/>
            <w:left w:val="nil"/>
            <w:bottom w:val="nil"/>
            <w:right w:val="nil"/>
            <w:insideH w:val="none" w:sz="0" w:space="0" w:color="auto"/>
            <w:insideV w:val="none" w:sz="0" w:space="0" w:color="auto"/>
          </w:tblBorders>
        </w:tblPrEx>
        <w:trPr>
          <w:trHeight w:val="244"/>
          <w:jc w:val="center"/>
        </w:trPr>
        <w:tc>
          <w:tcPr>
            <w:tcW w:w="3510" w:type="dxa"/>
            <w:tcBorders>
              <w:top w:val="single" w:sz="4" w:space="0" w:color="auto"/>
              <w:left w:val="single" w:sz="4" w:space="0" w:color="auto"/>
              <w:bottom w:val="single" w:sz="4" w:space="0" w:color="auto"/>
              <w:right w:val="single" w:sz="4" w:space="0" w:color="auto"/>
            </w:tcBorders>
          </w:tcPr>
          <w:p w:rsidR="009830E5" w:rsidRPr="009830E5" w:rsidRDefault="009830E5" w:rsidP="009830E5">
            <w:pPr>
              <w:rPr>
                <w:lang w:eastAsia="hi-IN" w:bidi="hi-IN"/>
              </w:rPr>
            </w:pPr>
            <w:proofErr w:type="spellStart"/>
            <w:r w:rsidRPr="009830E5">
              <w:rPr>
                <w:lang w:eastAsia="hi-IN" w:bidi="hi-IN"/>
              </w:rPr>
              <w:t>Fireclassification</w:t>
            </w:r>
            <w:proofErr w:type="spellEnd"/>
          </w:p>
          <w:p w:rsidR="009830E5" w:rsidRPr="009830E5" w:rsidRDefault="009830E5" w:rsidP="009830E5">
            <w:pPr>
              <w:rPr>
                <w:lang w:eastAsia="hi-IN" w:bidi="hi-IN"/>
              </w:rPr>
            </w:pPr>
            <w:r w:rsidRPr="009830E5">
              <w:rPr>
                <w:lang w:eastAsia="hi-IN" w:bidi="hi-IN"/>
              </w:rPr>
              <w:t>EN 13501-1, EN 14509</w:t>
            </w:r>
          </w:p>
        </w:tc>
        <w:tc>
          <w:tcPr>
            <w:tcW w:w="3686" w:type="dxa"/>
            <w:tcBorders>
              <w:top w:val="single" w:sz="4" w:space="0" w:color="auto"/>
              <w:left w:val="single" w:sz="4" w:space="0" w:color="auto"/>
              <w:bottom w:val="single" w:sz="4" w:space="0" w:color="auto"/>
              <w:right w:val="single" w:sz="4" w:space="0" w:color="auto"/>
            </w:tcBorders>
          </w:tcPr>
          <w:p w:rsidR="009830E5" w:rsidRPr="009830E5" w:rsidRDefault="009830E5" w:rsidP="009830E5">
            <w:pPr>
              <w:rPr>
                <w:lang w:eastAsia="hi-IN" w:bidi="hi-IN"/>
              </w:rPr>
            </w:pPr>
            <w:r w:rsidRPr="009830E5">
              <w:rPr>
                <w:lang w:eastAsia="hi-IN" w:bidi="hi-IN"/>
              </w:rPr>
              <w:t>B - s3 d0</w:t>
            </w:r>
          </w:p>
        </w:tc>
      </w:tr>
      <w:tr w:rsidR="009830E5" w:rsidRPr="009830E5" w:rsidTr="000243F1">
        <w:tblPrEx>
          <w:tblBorders>
            <w:top w:val="nil"/>
            <w:left w:val="nil"/>
            <w:bottom w:val="nil"/>
            <w:right w:val="nil"/>
            <w:insideH w:val="none" w:sz="0" w:space="0" w:color="auto"/>
            <w:insideV w:val="none" w:sz="0" w:space="0" w:color="auto"/>
          </w:tblBorders>
        </w:tblPrEx>
        <w:trPr>
          <w:trHeight w:val="244"/>
          <w:jc w:val="center"/>
        </w:trPr>
        <w:tc>
          <w:tcPr>
            <w:tcW w:w="3510" w:type="dxa"/>
            <w:tcBorders>
              <w:top w:val="single" w:sz="4" w:space="0" w:color="auto"/>
              <w:left w:val="single" w:sz="4" w:space="0" w:color="auto"/>
              <w:bottom w:val="single" w:sz="4" w:space="0" w:color="auto"/>
              <w:right w:val="single" w:sz="4" w:space="0" w:color="auto"/>
            </w:tcBorders>
          </w:tcPr>
          <w:p w:rsidR="009830E5" w:rsidRPr="009830E5" w:rsidRDefault="009830E5" w:rsidP="009830E5">
            <w:pPr>
              <w:rPr>
                <w:lang w:val="en-US" w:eastAsia="hi-IN" w:bidi="hi-IN"/>
              </w:rPr>
            </w:pPr>
            <w:r w:rsidRPr="009830E5">
              <w:rPr>
                <w:lang w:val="en-US" w:eastAsia="hi-IN" w:bidi="hi-IN"/>
              </w:rPr>
              <w:lastRenderedPageBreak/>
              <w:t>Dimensional stability at 70 ° C and 90% U.R / 48h EN ISO 1604</w:t>
            </w:r>
          </w:p>
        </w:tc>
        <w:tc>
          <w:tcPr>
            <w:tcW w:w="3686" w:type="dxa"/>
            <w:tcBorders>
              <w:top w:val="single" w:sz="4" w:space="0" w:color="auto"/>
              <w:left w:val="single" w:sz="4" w:space="0" w:color="auto"/>
              <w:bottom w:val="single" w:sz="4" w:space="0" w:color="auto"/>
              <w:right w:val="single" w:sz="4" w:space="0" w:color="auto"/>
            </w:tcBorders>
          </w:tcPr>
          <w:p w:rsidR="009830E5" w:rsidRPr="009830E5" w:rsidRDefault="009830E5" w:rsidP="009830E5">
            <w:pPr>
              <w:rPr>
                <w:lang w:eastAsia="hi-IN" w:bidi="hi-IN"/>
              </w:rPr>
            </w:pPr>
            <w:proofErr w:type="spellStart"/>
            <w:r w:rsidRPr="009830E5">
              <w:rPr>
                <w:lang w:eastAsia="hi-IN" w:bidi="hi-IN"/>
              </w:rPr>
              <w:t>Thickness</w:t>
            </w:r>
            <w:proofErr w:type="spellEnd"/>
            <w:r w:rsidRPr="009830E5">
              <w:rPr>
                <w:lang w:eastAsia="hi-IN" w:bidi="hi-IN"/>
              </w:rPr>
              <w:t xml:space="preserve">, </w:t>
            </w:r>
            <w:proofErr w:type="spellStart"/>
            <w:r w:rsidRPr="009830E5">
              <w:rPr>
                <w:lang w:eastAsia="hi-IN" w:bidi="hi-IN"/>
              </w:rPr>
              <w:t>Width</w:t>
            </w:r>
            <w:proofErr w:type="spellEnd"/>
            <w:r w:rsidRPr="009830E5">
              <w:rPr>
                <w:lang w:eastAsia="hi-IN" w:bidi="hi-IN"/>
              </w:rPr>
              <w:t>≤ -0,6 %</w:t>
            </w:r>
          </w:p>
          <w:p w:rsidR="009830E5" w:rsidRPr="009830E5" w:rsidRDefault="009830E5" w:rsidP="009830E5">
            <w:pPr>
              <w:rPr>
                <w:lang w:eastAsia="hi-IN" w:bidi="hi-IN"/>
              </w:rPr>
            </w:pPr>
            <w:proofErr w:type="spellStart"/>
            <w:r w:rsidRPr="009830E5">
              <w:rPr>
                <w:lang w:eastAsia="hi-IN" w:bidi="hi-IN"/>
              </w:rPr>
              <w:t>Lunghezza</w:t>
            </w:r>
            <w:proofErr w:type="spellEnd"/>
            <w:r w:rsidRPr="009830E5">
              <w:rPr>
                <w:lang w:eastAsia="hi-IN" w:bidi="hi-IN"/>
              </w:rPr>
              <w:t xml:space="preserve"> ≤ -0,5</w:t>
            </w:r>
          </w:p>
        </w:tc>
      </w:tr>
      <w:tr w:rsidR="009830E5" w:rsidRPr="009830E5" w:rsidTr="000243F1">
        <w:tblPrEx>
          <w:tblBorders>
            <w:top w:val="nil"/>
            <w:left w:val="nil"/>
            <w:bottom w:val="nil"/>
            <w:right w:val="nil"/>
            <w:insideH w:val="none" w:sz="0" w:space="0" w:color="auto"/>
            <w:insideV w:val="none" w:sz="0" w:space="0" w:color="auto"/>
          </w:tblBorders>
        </w:tblPrEx>
        <w:trPr>
          <w:trHeight w:val="244"/>
          <w:jc w:val="center"/>
        </w:trPr>
        <w:tc>
          <w:tcPr>
            <w:tcW w:w="3510" w:type="dxa"/>
            <w:tcBorders>
              <w:top w:val="single" w:sz="4" w:space="0" w:color="auto"/>
              <w:left w:val="single" w:sz="4" w:space="0" w:color="auto"/>
              <w:bottom w:val="single" w:sz="4" w:space="0" w:color="auto"/>
              <w:right w:val="single" w:sz="4" w:space="0" w:color="auto"/>
            </w:tcBorders>
          </w:tcPr>
          <w:p w:rsidR="009830E5" w:rsidRPr="009830E5" w:rsidRDefault="009830E5" w:rsidP="009830E5">
            <w:pPr>
              <w:rPr>
                <w:lang w:val="en-US" w:eastAsia="hi-IN" w:bidi="hi-IN"/>
              </w:rPr>
            </w:pPr>
            <w:r w:rsidRPr="009830E5">
              <w:rPr>
                <w:lang w:val="en-US" w:eastAsia="hi-IN" w:bidi="hi-IN"/>
              </w:rPr>
              <w:t>Dimensional stability a -20°C / 48h</w:t>
            </w:r>
          </w:p>
          <w:p w:rsidR="009830E5" w:rsidRPr="009830E5" w:rsidRDefault="009830E5" w:rsidP="009830E5">
            <w:pPr>
              <w:rPr>
                <w:lang w:val="en-US" w:eastAsia="hi-IN" w:bidi="hi-IN"/>
              </w:rPr>
            </w:pPr>
            <w:r w:rsidRPr="009830E5">
              <w:rPr>
                <w:lang w:val="en-US" w:eastAsia="hi-IN" w:bidi="hi-IN"/>
              </w:rPr>
              <w:t>UNI EN ISO 1604</w:t>
            </w:r>
          </w:p>
        </w:tc>
        <w:tc>
          <w:tcPr>
            <w:tcW w:w="3686" w:type="dxa"/>
            <w:tcBorders>
              <w:top w:val="single" w:sz="4" w:space="0" w:color="auto"/>
              <w:left w:val="single" w:sz="4" w:space="0" w:color="auto"/>
              <w:bottom w:val="single" w:sz="4" w:space="0" w:color="auto"/>
              <w:right w:val="single" w:sz="4" w:space="0" w:color="auto"/>
            </w:tcBorders>
          </w:tcPr>
          <w:p w:rsidR="009830E5" w:rsidRPr="009830E5" w:rsidRDefault="009830E5" w:rsidP="009830E5">
            <w:pPr>
              <w:rPr>
                <w:lang w:eastAsia="hi-IN" w:bidi="hi-IN"/>
              </w:rPr>
            </w:pPr>
            <w:proofErr w:type="spellStart"/>
            <w:r w:rsidRPr="009830E5">
              <w:rPr>
                <w:lang w:eastAsia="hi-IN" w:bidi="hi-IN"/>
              </w:rPr>
              <w:t>Thickness</w:t>
            </w:r>
            <w:proofErr w:type="spellEnd"/>
            <w:r w:rsidRPr="009830E5">
              <w:rPr>
                <w:lang w:eastAsia="hi-IN" w:bidi="hi-IN"/>
              </w:rPr>
              <w:t xml:space="preserve">, </w:t>
            </w:r>
            <w:proofErr w:type="spellStart"/>
            <w:r w:rsidRPr="009830E5">
              <w:rPr>
                <w:lang w:eastAsia="hi-IN" w:bidi="hi-IN"/>
              </w:rPr>
              <w:t>Width</w:t>
            </w:r>
            <w:proofErr w:type="spellEnd"/>
            <w:r w:rsidRPr="009830E5">
              <w:rPr>
                <w:lang w:eastAsia="hi-IN" w:bidi="hi-IN"/>
              </w:rPr>
              <w:t xml:space="preserve"> ≤ -0,1 %</w:t>
            </w:r>
          </w:p>
          <w:p w:rsidR="009830E5" w:rsidRPr="009830E5" w:rsidRDefault="009830E5" w:rsidP="009830E5">
            <w:pPr>
              <w:rPr>
                <w:lang w:eastAsia="hi-IN" w:bidi="hi-IN"/>
              </w:rPr>
            </w:pPr>
            <w:proofErr w:type="spellStart"/>
            <w:r w:rsidRPr="009830E5">
              <w:rPr>
                <w:lang w:eastAsia="hi-IN" w:bidi="hi-IN"/>
              </w:rPr>
              <w:t>length</w:t>
            </w:r>
            <w:proofErr w:type="spellEnd"/>
            <w:r w:rsidRPr="009830E5">
              <w:rPr>
                <w:lang w:eastAsia="hi-IN" w:bidi="hi-IN"/>
              </w:rPr>
              <w:t xml:space="preserve"> ≤ -0,1</w:t>
            </w:r>
          </w:p>
        </w:tc>
      </w:tr>
    </w:tbl>
    <w:p w:rsidR="009830E5" w:rsidRPr="009830E5" w:rsidRDefault="009830E5" w:rsidP="009830E5">
      <w:pPr>
        <w:rPr>
          <w:lang w:val="en-GB" w:eastAsia="ar-SA"/>
        </w:rPr>
      </w:pPr>
    </w:p>
    <w:p w:rsidR="009830E5" w:rsidRPr="009830E5" w:rsidRDefault="009830E5" w:rsidP="009830E5">
      <w:pPr>
        <w:rPr>
          <w:lang w:val="en-GB" w:eastAsia="ar-SA"/>
        </w:rPr>
      </w:pPr>
      <w:r w:rsidRPr="009830E5">
        <w:rPr>
          <w:lang w:val="en-GB" w:eastAsia="ar-SA"/>
        </w:rPr>
        <w:t>COEFFICIENT THERMAL TRANSMISSION (U)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5"/>
        <w:gridCol w:w="2415"/>
        <w:gridCol w:w="2415"/>
      </w:tblGrid>
      <w:tr w:rsidR="009830E5" w:rsidRPr="009830E5" w:rsidTr="000243F1">
        <w:trPr>
          <w:trHeight w:val="244"/>
          <w:jc w:val="center"/>
        </w:trPr>
        <w:tc>
          <w:tcPr>
            <w:tcW w:w="2415" w:type="dxa"/>
          </w:tcPr>
          <w:p w:rsidR="009830E5" w:rsidRPr="009830E5" w:rsidRDefault="009830E5" w:rsidP="009830E5">
            <w:pPr>
              <w:rPr>
                <w:lang w:eastAsia="hi-IN" w:bidi="hi-IN"/>
              </w:rPr>
            </w:pPr>
            <w:proofErr w:type="spellStart"/>
            <w:r w:rsidRPr="009830E5">
              <w:rPr>
                <w:lang w:eastAsia="hi-IN" w:bidi="hi-IN"/>
              </w:rPr>
              <w:t>Thickness</w:t>
            </w:r>
            <w:proofErr w:type="spellEnd"/>
          </w:p>
          <w:p w:rsidR="009830E5" w:rsidRPr="009830E5" w:rsidRDefault="009830E5" w:rsidP="009830E5">
            <w:pPr>
              <w:rPr>
                <w:lang w:eastAsia="hi-IN" w:bidi="hi-IN"/>
              </w:rPr>
            </w:pPr>
            <w:r w:rsidRPr="009830E5">
              <w:rPr>
                <w:lang w:eastAsia="hi-IN" w:bidi="hi-IN"/>
              </w:rPr>
              <w:t>(</w:t>
            </w:r>
            <w:proofErr w:type="spellStart"/>
            <w:r w:rsidRPr="009830E5">
              <w:rPr>
                <w:lang w:eastAsia="hi-IN" w:bidi="hi-IN"/>
              </w:rPr>
              <w:t>mm</w:t>
            </w:r>
            <w:proofErr w:type="spellEnd"/>
            <w:r w:rsidRPr="009830E5">
              <w:rPr>
                <w:lang w:eastAsia="hi-IN" w:bidi="hi-IN"/>
              </w:rPr>
              <w:t>)</w:t>
            </w:r>
          </w:p>
        </w:tc>
        <w:tc>
          <w:tcPr>
            <w:tcW w:w="2415" w:type="dxa"/>
          </w:tcPr>
          <w:p w:rsidR="009830E5" w:rsidRPr="009830E5" w:rsidRDefault="009830E5" w:rsidP="009830E5">
            <w:pPr>
              <w:rPr>
                <w:lang w:val="en-US" w:eastAsia="hi-IN" w:bidi="hi-IN"/>
              </w:rPr>
            </w:pPr>
            <w:r w:rsidRPr="009830E5">
              <w:rPr>
                <w:lang w:val="en-US" w:eastAsia="hi-IN" w:bidi="hi-IN"/>
              </w:rPr>
              <w:t>EN ISO 6946</w:t>
            </w:r>
          </w:p>
          <w:p w:rsidR="009830E5" w:rsidRPr="009830E5" w:rsidRDefault="009830E5" w:rsidP="009830E5">
            <w:pPr>
              <w:rPr>
                <w:lang w:val="en-US" w:eastAsia="hi-IN" w:bidi="hi-IN"/>
              </w:rPr>
            </w:pPr>
            <w:r w:rsidRPr="009830E5">
              <w:rPr>
                <w:lang w:val="en-US" w:eastAsia="hi-IN" w:bidi="hi-IN"/>
              </w:rPr>
              <w:t xml:space="preserve">U </w:t>
            </w:r>
            <w:proofErr w:type="spellStart"/>
            <w:proofErr w:type="gramStart"/>
            <w:r w:rsidRPr="009830E5">
              <w:rPr>
                <w:lang w:val="en-US" w:eastAsia="hi-IN" w:bidi="hi-IN"/>
              </w:rPr>
              <w:t>init.</w:t>
            </w:r>
            <w:proofErr w:type="spellEnd"/>
            <w:r w:rsidRPr="009830E5">
              <w:rPr>
                <w:lang w:val="en-US" w:eastAsia="hi-IN" w:bidi="hi-IN"/>
              </w:rPr>
              <w:t>(</w:t>
            </w:r>
            <w:proofErr w:type="gramEnd"/>
            <w:r w:rsidRPr="009830E5">
              <w:rPr>
                <w:lang w:val="en-US" w:eastAsia="hi-IN" w:bidi="hi-IN"/>
              </w:rPr>
              <w:t>W/m2 K)</w:t>
            </w:r>
          </w:p>
        </w:tc>
        <w:tc>
          <w:tcPr>
            <w:tcW w:w="2415" w:type="dxa"/>
          </w:tcPr>
          <w:p w:rsidR="009830E5" w:rsidRPr="009830E5" w:rsidRDefault="009830E5" w:rsidP="009830E5">
            <w:pPr>
              <w:rPr>
                <w:lang w:val="en-US" w:eastAsia="hi-IN" w:bidi="hi-IN"/>
              </w:rPr>
            </w:pPr>
            <w:r w:rsidRPr="009830E5">
              <w:rPr>
                <w:lang w:val="en-US" w:eastAsia="hi-IN" w:bidi="hi-IN"/>
              </w:rPr>
              <w:t>EN 13165 -14509</w:t>
            </w:r>
          </w:p>
          <w:p w:rsidR="009830E5" w:rsidRPr="009830E5" w:rsidRDefault="009830E5" w:rsidP="009830E5">
            <w:pPr>
              <w:rPr>
                <w:lang w:val="en-US" w:eastAsia="hi-IN" w:bidi="hi-IN"/>
              </w:rPr>
            </w:pPr>
            <w:r w:rsidRPr="009830E5">
              <w:rPr>
                <w:lang w:val="en-US" w:eastAsia="hi-IN" w:bidi="hi-IN"/>
              </w:rPr>
              <w:t xml:space="preserve">U </w:t>
            </w:r>
            <w:proofErr w:type="spellStart"/>
            <w:proofErr w:type="gramStart"/>
            <w:r w:rsidRPr="009830E5">
              <w:rPr>
                <w:lang w:val="en-US" w:eastAsia="hi-IN" w:bidi="hi-IN"/>
              </w:rPr>
              <w:t>init.</w:t>
            </w:r>
            <w:proofErr w:type="spellEnd"/>
            <w:r w:rsidRPr="009830E5">
              <w:rPr>
                <w:lang w:val="en-US" w:eastAsia="hi-IN" w:bidi="hi-IN"/>
              </w:rPr>
              <w:t>(</w:t>
            </w:r>
            <w:proofErr w:type="gramEnd"/>
            <w:r w:rsidRPr="009830E5">
              <w:rPr>
                <w:lang w:val="en-US" w:eastAsia="hi-IN" w:bidi="hi-IN"/>
              </w:rPr>
              <w:t>W/m2 K)</w:t>
            </w:r>
          </w:p>
        </w:tc>
      </w:tr>
      <w:tr w:rsidR="009830E5" w:rsidRPr="009830E5" w:rsidTr="000243F1">
        <w:trPr>
          <w:trHeight w:val="110"/>
          <w:jc w:val="center"/>
        </w:trPr>
        <w:tc>
          <w:tcPr>
            <w:tcW w:w="2415" w:type="dxa"/>
          </w:tcPr>
          <w:p w:rsidR="009830E5" w:rsidRPr="009830E5" w:rsidRDefault="009830E5" w:rsidP="009830E5">
            <w:pPr>
              <w:rPr>
                <w:lang w:eastAsia="hi-IN" w:bidi="hi-IN"/>
              </w:rPr>
            </w:pPr>
            <w:r w:rsidRPr="009830E5">
              <w:rPr>
                <w:lang w:eastAsia="hi-IN" w:bidi="hi-IN"/>
              </w:rPr>
              <w:t>80</w:t>
            </w:r>
          </w:p>
        </w:tc>
        <w:tc>
          <w:tcPr>
            <w:tcW w:w="2415" w:type="dxa"/>
          </w:tcPr>
          <w:p w:rsidR="009830E5" w:rsidRPr="009830E5" w:rsidRDefault="009830E5" w:rsidP="009830E5">
            <w:pPr>
              <w:rPr>
                <w:lang w:eastAsia="hi-IN" w:bidi="hi-IN"/>
              </w:rPr>
            </w:pPr>
            <w:r w:rsidRPr="009830E5">
              <w:rPr>
                <w:lang w:eastAsia="hi-IN" w:bidi="hi-IN"/>
              </w:rPr>
              <w:t>0,291</w:t>
            </w:r>
          </w:p>
        </w:tc>
        <w:tc>
          <w:tcPr>
            <w:tcW w:w="2415" w:type="dxa"/>
          </w:tcPr>
          <w:p w:rsidR="009830E5" w:rsidRPr="009830E5" w:rsidRDefault="009830E5" w:rsidP="009830E5">
            <w:pPr>
              <w:rPr>
                <w:lang w:eastAsia="hi-IN" w:bidi="hi-IN"/>
              </w:rPr>
            </w:pPr>
            <w:r w:rsidRPr="009830E5">
              <w:rPr>
                <w:lang w:eastAsia="hi-IN" w:bidi="hi-IN"/>
              </w:rPr>
              <w:t>0,290</w:t>
            </w:r>
          </w:p>
        </w:tc>
      </w:tr>
      <w:tr w:rsidR="009830E5" w:rsidRPr="009830E5" w:rsidTr="000243F1">
        <w:trPr>
          <w:trHeight w:val="110"/>
          <w:jc w:val="center"/>
        </w:trPr>
        <w:tc>
          <w:tcPr>
            <w:tcW w:w="2415" w:type="dxa"/>
          </w:tcPr>
          <w:p w:rsidR="009830E5" w:rsidRPr="009830E5" w:rsidRDefault="009830E5" w:rsidP="009830E5">
            <w:pPr>
              <w:rPr>
                <w:lang w:eastAsia="hi-IN" w:bidi="hi-IN"/>
              </w:rPr>
            </w:pPr>
            <w:r w:rsidRPr="009830E5">
              <w:rPr>
                <w:lang w:eastAsia="hi-IN" w:bidi="hi-IN"/>
              </w:rPr>
              <w:t>100</w:t>
            </w:r>
          </w:p>
        </w:tc>
        <w:tc>
          <w:tcPr>
            <w:tcW w:w="2415" w:type="dxa"/>
          </w:tcPr>
          <w:p w:rsidR="009830E5" w:rsidRPr="009830E5" w:rsidRDefault="009830E5" w:rsidP="009830E5">
            <w:pPr>
              <w:rPr>
                <w:lang w:eastAsia="hi-IN" w:bidi="hi-IN"/>
              </w:rPr>
            </w:pPr>
            <w:r w:rsidRPr="009830E5">
              <w:rPr>
                <w:lang w:eastAsia="hi-IN" w:bidi="hi-IN"/>
              </w:rPr>
              <w:t>0,230</w:t>
            </w:r>
          </w:p>
        </w:tc>
        <w:tc>
          <w:tcPr>
            <w:tcW w:w="2415" w:type="dxa"/>
          </w:tcPr>
          <w:p w:rsidR="009830E5" w:rsidRPr="009830E5" w:rsidRDefault="009830E5" w:rsidP="009830E5">
            <w:pPr>
              <w:rPr>
                <w:lang w:eastAsia="hi-IN" w:bidi="hi-IN"/>
              </w:rPr>
            </w:pPr>
            <w:r w:rsidRPr="009830E5">
              <w:rPr>
                <w:lang w:eastAsia="hi-IN" w:bidi="hi-IN"/>
              </w:rPr>
              <w:t>0,229</w:t>
            </w:r>
          </w:p>
        </w:tc>
      </w:tr>
    </w:tbl>
    <w:p w:rsidR="009830E5" w:rsidRPr="009830E5" w:rsidRDefault="009830E5" w:rsidP="009830E5">
      <w:pPr>
        <w:rPr>
          <w:lang w:val="en-GB" w:eastAsia="ar-SA"/>
        </w:rPr>
      </w:pPr>
    </w:p>
    <w:p w:rsidR="009830E5" w:rsidRPr="009830E5" w:rsidRDefault="009830E5" w:rsidP="009830E5">
      <w:pPr>
        <w:rPr>
          <w:lang w:eastAsia="hi-IN" w:bidi="hi-IN"/>
        </w:rPr>
      </w:pPr>
    </w:p>
    <w:p w:rsidR="009830E5" w:rsidRPr="009830E5" w:rsidRDefault="009830E5" w:rsidP="009830E5">
      <w:pPr>
        <w:rPr>
          <w:lang w:eastAsia="hi-IN" w:bidi="hi-IN"/>
        </w:rPr>
      </w:pPr>
      <w:r w:rsidRPr="009830E5">
        <w:rPr>
          <w:lang w:eastAsia="hi-IN" w:bidi="hi-IN"/>
        </w:rPr>
        <w:t xml:space="preserve">Εσωτερικές στρογγυλεμένες υγειονομικές γωνιές σύμφωνες με τους διεθνείς υγειονομικούς κανονισμούς, </w:t>
      </w:r>
      <w:proofErr w:type="spellStart"/>
      <w:r w:rsidRPr="009830E5">
        <w:rPr>
          <w:lang w:eastAsia="hi-IN" w:bidi="hi-IN"/>
        </w:rPr>
        <w:t>προβαμμένες</w:t>
      </w:r>
      <w:proofErr w:type="spellEnd"/>
      <w:r w:rsidRPr="009830E5">
        <w:rPr>
          <w:lang w:eastAsia="hi-IN" w:bidi="hi-IN"/>
        </w:rPr>
        <w:t xml:space="preserve"> και προκαθορισμένες (σύστημα 2-3-4 κατευθύνσεων). </w:t>
      </w:r>
    </w:p>
    <w:p w:rsidR="009830E5" w:rsidRPr="009830E5" w:rsidRDefault="009830E5" w:rsidP="009830E5">
      <w:pPr>
        <w:rPr>
          <w:lang w:eastAsia="hi-IN" w:bidi="hi-IN"/>
        </w:rPr>
      </w:pPr>
      <w:r w:rsidRPr="009830E5">
        <w:rPr>
          <w:lang w:eastAsia="hi-IN" w:bidi="hi-IN"/>
        </w:rPr>
        <w:t xml:space="preserve">Οριζόντια γωνία, σύνδεση χωρίς καπάκι. </w:t>
      </w:r>
    </w:p>
    <w:p w:rsidR="009830E5" w:rsidRPr="009830E5" w:rsidRDefault="009830E5" w:rsidP="009830E5">
      <w:pPr>
        <w:rPr>
          <w:lang w:eastAsia="hi-IN" w:bidi="hi-IN"/>
        </w:rPr>
      </w:pPr>
      <w:r w:rsidRPr="009830E5">
        <w:rPr>
          <w:lang w:eastAsia="hi-IN" w:bidi="hi-IN"/>
        </w:rPr>
        <w:t xml:space="preserve">Πάνελ κατασκευασμένα από πιστοποιημένα μεταλλικά φύλλα κατάλληλα για τρόφιμα. </w:t>
      </w:r>
    </w:p>
    <w:p w:rsidR="009830E5" w:rsidRPr="009830E5" w:rsidRDefault="009830E5" w:rsidP="009830E5">
      <w:pPr>
        <w:rPr>
          <w:lang w:eastAsia="hi-IN" w:bidi="hi-IN"/>
        </w:rPr>
      </w:pPr>
      <w:r w:rsidRPr="009830E5">
        <w:rPr>
          <w:lang w:eastAsia="hi-IN" w:bidi="hi-IN"/>
        </w:rPr>
        <w:t>Ενισχυμένο δάπεδο από ρητίνη θαλάσσης (</w:t>
      </w:r>
      <w:proofErr w:type="spellStart"/>
      <w:r w:rsidRPr="009830E5">
        <w:rPr>
          <w:lang w:eastAsia="hi-IN" w:bidi="hi-IN"/>
        </w:rPr>
        <w:t>noroll</w:t>
      </w:r>
      <w:proofErr w:type="spellEnd"/>
      <w:r w:rsidRPr="009830E5">
        <w:rPr>
          <w:lang w:eastAsia="hi-IN" w:bidi="hi-IN"/>
        </w:rPr>
        <w:t xml:space="preserve">-in) ως στάνταρ με αντιολισθητικό ανοξείδωτο ατσάλι. </w:t>
      </w:r>
    </w:p>
    <w:p w:rsidR="009830E5" w:rsidRPr="009830E5" w:rsidRDefault="009830E5" w:rsidP="009830E5">
      <w:pPr>
        <w:rPr>
          <w:lang w:eastAsia="ar-SA"/>
        </w:rPr>
      </w:pPr>
    </w:p>
    <w:p w:rsidR="009830E5" w:rsidRPr="009830E5" w:rsidRDefault="009830E5" w:rsidP="009830E5">
      <w:pPr>
        <w:rPr>
          <w:lang w:eastAsia="hi-IN" w:bidi="hi-IN"/>
        </w:rPr>
      </w:pPr>
      <w:r w:rsidRPr="009830E5">
        <w:rPr>
          <w:lang w:eastAsia="hi-IN" w:bidi="hi-IN"/>
        </w:rPr>
        <w:t xml:space="preserve">Β. ΠΟΡΤΕΣ ΨΥΚΤΙΚΩΝ ΘΑΛΑΜΩΝ </w:t>
      </w:r>
    </w:p>
    <w:p w:rsidR="009830E5" w:rsidRPr="009830E5" w:rsidRDefault="009830E5" w:rsidP="009830E5">
      <w:pPr>
        <w:rPr>
          <w:lang w:eastAsia="hi-IN" w:bidi="hi-IN"/>
        </w:rPr>
      </w:pPr>
    </w:p>
    <w:p w:rsidR="009830E5" w:rsidRPr="009830E5" w:rsidRDefault="009830E5" w:rsidP="009830E5">
      <w:pPr>
        <w:rPr>
          <w:lang w:eastAsia="hi-IN" w:bidi="hi-IN"/>
        </w:rPr>
      </w:pPr>
      <w:r w:rsidRPr="009830E5">
        <w:rPr>
          <w:lang w:eastAsia="hi-IN" w:bidi="hi-IN"/>
        </w:rPr>
        <w:t xml:space="preserve">Πόρτες διαφορετικών διαστάσεων 60X190 και 80Χ190 για τις συντηρήσεις και 80Χ190 για την κατάψυξη, με αντίσταση πόρτας για την κατάψυξη. </w:t>
      </w:r>
    </w:p>
    <w:p w:rsidR="009830E5" w:rsidRPr="009830E5" w:rsidRDefault="009830E5" w:rsidP="009830E5">
      <w:pPr>
        <w:rPr>
          <w:lang w:eastAsia="hi-IN" w:bidi="hi-IN"/>
        </w:rPr>
      </w:pPr>
      <w:r w:rsidRPr="009830E5">
        <w:rPr>
          <w:lang w:eastAsia="hi-IN" w:bidi="hi-IN"/>
        </w:rPr>
        <w:t xml:space="preserve">Οι μεντεσέδες να ρυθμίζονται εύκολα προς 3 κατευθύνσεις. </w:t>
      </w:r>
    </w:p>
    <w:p w:rsidR="009830E5" w:rsidRPr="009830E5" w:rsidRDefault="009830E5" w:rsidP="009830E5">
      <w:pPr>
        <w:rPr>
          <w:lang w:eastAsia="hi-IN" w:bidi="hi-IN"/>
        </w:rPr>
      </w:pPr>
      <w:r w:rsidRPr="009830E5">
        <w:rPr>
          <w:lang w:eastAsia="hi-IN" w:bidi="hi-IN"/>
        </w:rPr>
        <w:t xml:space="preserve">Λαβή με κλειδαριά και εσωτερικό άνοιγμα ασφαλείας </w:t>
      </w:r>
    </w:p>
    <w:p w:rsidR="009830E5" w:rsidRPr="009830E5" w:rsidRDefault="009830E5" w:rsidP="009830E5">
      <w:pPr>
        <w:rPr>
          <w:lang w:eastAsia="hi-IN" w:bidi="hi-IN"/>
        </w:rPr>
      </w:pPr>
    </w:p>
    <w:p w:rsidR="009830E5" w:rsidRPr="009830E5" w:rsidRDefault="009830E5" w:rsidP="009830E5">
      <w:pPr>
        <w:rPr>
          <w:lang w:eastAsia="hi-IN" w:bidi="hi-IN"/>
        </w:rPr>
      </w:pPr>
      <w:r w:rsidRPr="009830E5">
        <w:rPr>
          <w:lang w:eastAsia="hi-IN" w:bidi="hi-IN"/>
        </w:rPr>
        <w:t xml:space="preserve">Οι θύρες των θαλάμων θα είναι </w:t>
      </w:r>
      <w:proofErr w:type="spellStart"/>
      <w:r w:rsidRPr="009830E5">
        <w:rPr>
          <w:lang w:eastAsia="hi-IN" w:bidi="hi-IN"/>
        </w:rPr>
        <w:t>ανοιγόμενες</w:t>
      </w:r>
      <w:proofErr w:type="spellEnd"/>
      <w:r w:rsidRPr="009830E5">
        <w:rPr>
          <w:lang w:eastAsia="hi-IN" w:bidi="hi-IN"/>
        </w:rPr>
        <w:t xml:space="preserve">, ιδιαίτερα στιβαρής κατασκευής, της ιδίας ποιότητας με τα πάνελ των τοιχωμάτων. Θα φέρουν ειδικό κλείστρο, το οποίο για λόγους ασφαλείας θα δίνει την δυνατότητα στην θύρα να ανοίγει από το εσωτερικό του θαλάμου ακόμη και αν είναι κλειδωμένη. Κάθε θύρα θα φέρει κλειδαριά. </w:t>
      </w:r>
    </w:p>
    <w:p w:rsidR="009830E5" w:rsidRPr="009830E5" w:rsidRDefault="009830E5" w:rsidP="009830E5">
      <w:pPr>
        <w:rPr>
          <w:lang w:eastAsia="hi-IN" w:bidi="hi-IN"/>
        </w:rPr>
      </w:pPr>
      <w:r w:rsidRPr="009830E5">
        <w:rPr>
          <w:lang w:eastAsia="hi-IN" w:bidi="hi-IN"/>
        </w:rPr>
        <w:t xml:space="preserve">Περιμετρικά οι θύρες θα φέρουν στεγανό </w:t>
      </w:r>
      <w:proofErr w:type="spellStart"/>
      <w:r w:rsidRPr="009830E5">
        <w:rPr>
          <w:lang w:eastAsia="hi-IN" w:bidi="hi-IN"/>
        </w:rPr>
        <w:t>παρέμβυσμα</w:t>
      </w:r>
      <w:proofErr w:type="spellEnd"/>
      <w:r w:rsidRPr="009830E5">
        <w:rPr>
          <w:lang w:eastAsia="hi-IN" w:bidi="hi-IN"/>
        </w:rPr>
        <w:t xml:space="preserve"> ώστε να εξασφαλίζεται η στεγανή συναρμογή με τον θάλαμο. </w:t>
      </w:r>
    </w:p>
    <w:p w:rsidR="009830E5" w:rsidRPr="009830E5" w:rsidRDefault="009830E5" w:rsidP="009830E5">
      <w:pPr>
        <w:rPr>
          <w:lang w:eastAsia="hi-IN" w:bidi="hi-IN"/>
        </w:rPr>
      </w:pPr>
      <w:r w:rsidRPr="009830E5">
        <w:rPr>
          <w:lang w:eastAsia="hi-IN" w:bidi="hi-IN"/>
        </w:rPr>
        <w:t xml:space="preserve">Για τον ψυκτικό θάλαμο κατάψυξης το </w:t>
      </w:r>
      <w:proofErr w:type="spellStart"/>
      <w:r w:rsidRPr="009830E5">
        <w:rPr>
          <w:lang w:eastAsia="hi-IN" w:bidi="hi-IN"/>
        </w:rPr>
        <w:t>κάσωμα</w:t>
      </w:r>
      <w:proofErr w:type="spellEnd"/>
      <w:r w:rsidRPr="009830E5">
        <w:rPr>
          <w:lang w:eastAsia="hi-IN" w:bidi="hi-IN"/>
        </w:rPr>
        <w:t xml:space="preserve"> της θύρας προβλέπεται να είναι περιμετρικά εφοδιασμένο με θερμαντικό αγωγό για προστασία από τον πάγο. </w:t>
      </w:r>
    </w:p>
    <w:p w:rsidR="009830E5" w:rsidRPr="009830E5" w:rsidRDefault="009830E5" w:rsidP="009830E5">
      <w:pPr>
        <w:rPr>
          <w:lang w:eastAsia="hi-IN" w:bidi="hi-IN"/>
        </w:rPr>
      </w:pPr>
      <w:r w:rsidRPr="009830E5">
        <w:rPr>
          <w:lang w:eastAsia="hi-IN" w:bidi="hi-IN"/>
        </w:rPr>
        <w:lastRenderedPageBreak/>
        <w:t xml:space="preserve">Όλα τα ανοίγματα στις πόρτες των θαλάμων θα καλύπτονται από κουρτίνες PVC, για αποφυγή απωλειών ψύξεως. </w:t>
      </w:r>
    </w:p>
    <w:p w:rsidR="009830E5" w:rsidRPr="009830E5" w:rsidRDefault="009830E5" w:rsidP="009830E5">
      <w:pPr>
        <w:rPr>
          <w:lang w:eastAsia="hi-IN" w:bidi="hi-IN"/>
        </w:rPr>
      </w:pPr>
      <w:r w:rsidRPr="009830E5">
        <w:rPr>
          <w:lang w:eastAsia="hi-IN" w:bidi="hi-IN"/>
        </w:rPr>
        <w:t xml:space="preserve">Ο θάλαμος κατάψυξης θα πρέπει να έχει κατάλληλου μεγέθους βαλβίδα εξισορρόπησης πίεσης για αποφυγή καταπονήσεων των </w:t>
      </w:r>
      <w:proofErr w:type="spellStart"/>
      <w:r w:rsidRPr="009830E5">
        <w:rPr>
          <w:lang w:eastAsia="hi-IN" w:bidi="hi-IN"/>
        </w:rPr>
        <w:t>πάνελς</w:t>
      </w:r>
      <w:proofErr w:type="spellEnd"/>
      <w:r w:rsidRPr="009830E5">
        <w:rPr>
          <w:lang w:eastAsia="hi-IN" w:bidi="hi-IN"/>
        </w:rPr>
        <w:t xml:space="preserve"> αλλά και για λόγους ασφαλείας. </w:t>
      </w:r>
    </w:p>
    <w:p w:rsidR="009830E5" w:rsidRPr="009830E5" w:rsidRDefault="009830E5" w:rsidP="009830E5">
      <w:pPr>
        <w:rPr>
          <w:lang w:eastAsia="hi-IN" w:bidi="hi-IN"/>
        </w:rPr>
      </w:pPr>
    </w:p>
    <w:p w:rsidR="009830E5" w:rsidRPr="009830E5" w:rsidRDefault="009830E5" w:rsidP="009830E5">
      <w:pPr>
        <w:rPr>
          <w:lang w:eastAsia="hi-IN" w:bidi="hi-IN"/>
        </w:rPr>
      </w:pPr>
    </w:p>
    <w:p w:rsidR="009830E5" w:rsidRPr="009830E5" w:rsidRDefault="009830E5" w:rsidP="009830E5">
      <w:pPr>
        <w:rPr>
          <w:lang w:eastAsia="hi-IN" w:bidi="hi-IN"/>
        </w:rPr>
      </w:pPr>
      <w:r w:rsidRPr="009830E5">
        <w:rPr>
          <w:lang w:eastAsia="hi-IN" w:bidi="hi-IN"/>
        </w:rPr>
        <w:t>Γ. ΑΕΡΟΨΥΚΤΗΡΕΣ</w:t>
      </w:r>
    </w:p>
    <w:p w:rsidR="009830E5" w:rsidRPr="009830E5" w:rsidRDefault="009830E5" w:rsidP="009830E5">
      <w:pPr>
        <w:rPr>
          <w:lang w:eastAsia="hi-IN" w:bidi="hi-IN"/>
        </w:rPr>
      </w:pPr>
    </w:p>
    <w:p w:rsidR="009830E5" w:rsidRPr="009830E5" w:rsidRDefault="009830E5" w:rsidP="009830E5">
      <w:pPr>
        <w:rPr>
          <w:lang w:eastAsia="hi-IN" w:bidi="hi-IN"/>
        </w:rPr>
      </w:pPr>
      <w:r w:rsidRPr="009830E5">
        <w:rPr>
          <w:lang w:eastAsia="hi-IN" w:bidi="hi-IN"/>
        </w:rPr>
        <w:t xml:space="preserve">Στους </w:t>
      </w:r>
      <w:proofErr w:type="spellStart"/>
      <w:r w:rsidRPr="009830E5">
        <w:rPr>
          <w:lang w:eastAsia="hi-IN" w:bidi="hi-IN"/>
        </w:rPr>
        <w:t>αεροψυκτήρες</w:t>
      </w:r>
      <w:proofErr w:type="spellEnd"/>
      <w:r w:rsidRPr="009830E5">
        <w:rPr>
          <w:lang w:eastAsia="hi-IN" w:bidi="hi-IN"/>
        </w:rPr>
        <w:t xml:space="preserve"> θα υπάρχει θερμοστάτης ασφάλειας. </w:t>
      </w:r>
    </w:p>
    <w:p w:rsidR="009830E5" w:rsidRPr="009830E5" w:rsidRDefault="009830E5" w:rsidP="009830E5">
      <w:pPr>
        <w:rPr>
          <w:lang w:eastAsia="hi-IN" w:bidi="hi-IN"/>
        </w:rPr>
      </w:pPr>
      <w:r w:rsidRPr="009830E5">
        <w:rPr>
          <w:lang w:eastAsia="hi-IN" w:bidi="hi-IN"/>
        </w:rPr>
        <w:t xml:space="preserve">Οι </w:t>
      </w:r>
      <w:proofErr w:type="spellStart"/>
      <w:r w:rsidRPr="009830E5">
        <w:rPr>
          <w:lang w:eastAsia="hi-IN" w:bidi="hi-IN"/>
        </w:rPr>
        <w:t>αεροψυκτήρες</w:t>
      </w:r>
      <w:proofErr w:type="spellEnd"/>
      <w:r w:rsidRPr="009830E5">
        <w:rPr>
          <w:lang w:eastAsia="hi-IN" w:bidi="hi-IN"/>
        </w:rPr>
        <w:t xml:space="preserve"> κρέατος, ψαριού και κατάψυξης θα έχουν ηλεκτρική αντίσταση για την απόψυξη, ενώ θα πρέπει τα πτερύγια του στοιχείου να είναι αραιά. </w:t>
      </w:r>
    </w:p>
    <w:p w:rsidR="009830E5" w:rsidRPr="009830E5" w:rsidRDefault="009830E5" w:rsidP="009830E5">
      <w:pPr>
        <w:rPr>
          <w:lang w:eastAsia="ar-SA"/>
        </w:rPr>
      </w:pPr>
      <w:r w:rsidRPr="009830E5">
        <w:rPr>
          <w:lang w:eastAsia="ar-SA"/>
        </w:rPr>
        <w:t xml:space="preserve">Οι </w:t>
      </w:r>
      <w:proofErr w:type="spellStart"/>
      <w:r w:rsidRPr="009830E5">
        <w:rPr>
          <w:lang w:eastAsia="ar-SA"/>
        </w:rPr>
        <w:t>αεροψυκτήρες</w:t>
      </w:r>
      <w:proofErr w:type="spellEnd"/>
      <w:r w:rsidRPr="009830E5">
        <w:rPr>
          <w:lang w:eastAsia="ar-SA"/>
        </w:rPr>
        <w:t xml:space="preserve"> θα είναι τύπου κύβου ενδεικτικού μοντέλου </w:t>
      </w:r>
      <w:proofErr w:type="spellStart"/>
      <w:r w:rsidRPr="009830E5">
        <w:rPr>
          <w:lang w:val="en-GB" w:eastAsia="ar-SA"/>
        </w:rPr>
        <w:t>frigabohn</w:t>
      </w:r>
      <w:proofErr w:type="spellEnd"/>
      <w:r w:rsidRPr="009830E5">
        <w:rPr>
          <w:lang w:eastAsia="ar-SA"/>
        </w:rPr>
        <w:t xml:space="preserve">, </w:t>
      </w:r>
      <w:proofErr w:type="spellStart"/>
      <w:r w:rsidRPr="009830E5">
        <w:rPr>
          <w:lang w:val="en-GB" w:eastAsia="ar-SA"/>
        </w:rPr>
        <w:t>gutner</w:t>
      </w:r>
      <w:proofErr w:type="spellEnd"/>
      <w:r w:rsidRPr="009830E5">
        <w:rPr>
          <w:lang w:eastAsia="ar-SA"/>
        </w:rPr>
        <w:t xml:space="preserve">, </w:t>
      </w:r>
      <w:r w:rsidRPr="009830E5">
        <w:rPr>
          <w:lang w:val="en-GB" w:eastAsia="ar-SA"/>
        </w:rPr>
        <w:t>LUVE</w:t>
      </w:r>
      <w:r w:rsidRPr="009830E5">
        <w:rPr>
          <w:lang w:eastAsia="ar-SA"/>
        </w:rPr>
        <w:t>.</w:t>
      </w:r>
    </w:p>
    <w:p w:rsidR="009830E5" w:rsidRPr="009830E5" w:rsidRDefault="009830E5" w:rsidP="009830E5">
      <w:pPr>
        <w:rPr>
          <w:lang w:eastAsia="ar-SA"/>
        </w:rPr>
      </w:pPr>
    </w:p>
    <w:p w:rsidR="009830E5" w:rsidRPr="009830E5" w:rsidRDefault="009830E5" w:rsidP="009830E5">
      <w:pPr>
        <w:rPr>
          <w:lang w:eastAsia="hi-IN" w:bidi="hi-IN"/>
        </w:rPr>
      </w:pPr>
      <w:r w:rsidRPr="009830E5">
        <w:rPr>
          <w:lang w:eastAsia="hi-IN" w:bidi="hi-IN"/>
        </w:rPr>
        <w:t xml:space="preserve">Δ. ΕΞΩΤΕΡΙΚΕΣ ΨΥΚΤΙΚΕΣ ΜΟΝΑΔΕΣ </w:t>
      </w:r>
    </w:p>
    <w:p w:rsidR="009830E5" w:rsidRPr="009830E5" w:rsidRDefault="009830E5" w:rsidP="009830E5">
      <w:pPr>
        <w:rPr>
          <w:lang w:eastAsia="hi-IN" w:bidi="hi-IN"/>
        </w:rPr>
      </w:pPr>
    </w:p>
    <w:p w:rsidR="009830E5" w:rsidRPr="009830E5" w:rsidRDefault="009830E5" w:rsidP="009830E5">
      <w:pPr>
        <w:rPr>
          <w:lang w:eastAsia="hi-IN" w:bidi="hi-IN"/>
        </w:rPr>
      </w:pPr>
      <w:r w:rsidRPr="009830E5">
        <w:rPr>
          <w:lang w:eastAsia="hi-IN" w:bidi="hi-IN"/>
        </w:rPr>
        <w:t xml:space="preserve">Οι εξωτερικές ψυκτικές μονάδες θα είναι κατάλληλες για εγκατάσταση σε εξωτερικό χώρο και θα διαθέτουν την κατάλληλη προστασία ενώ θα πρέπει να είναι και χαμηλής στάθμης θορύβου. Με απόδοση πάντα προσαρμοσμένη στις απαιτήσεις του κάθε χώρου. </w:t>
      </w:r>
    </w:p>
    <w:p w:rsidR="009830E5" w:rsidRPr="009830E5" w:rsidRDefault="009830E5" w:rsidP="009830E5">
      <w:pPr>
        <w:rPr>
          <w:lang w:eastAsia="hi-IN" w:bidi="hi-IN"/>
        </w:rPr>
      </w:pPr>
      <w:r w:rsidRPr="009830E5">
        <w:rPr>
          <w:lang w:eastAsia="hi-IN" w:bidi="hi-IN"/>
        </w:rPr>
        <w:t xml:space="preserve">Η μονάδα του θαλάμου συντήρησης θα λειτουργεί με ψυκτικό μέσο R449A και θα διαθέτει συμπιεστή </w:t>
      </w:r>
      <w:proofErr w:type="spellStart"/>
      <w:r w:rsidRPr="009830E5">
        <w:rPr>
          <w:lang w:eastAsia="hi-IN" w:bidi="hi-IN"/>
        </w:rPr>
        <w:t>scroll</w:t>
      </w:r>
      <w:proofErr w:type="spellEnd"/>
      <w:r w:rsidRPr="009830E5">
        <w:rPr>
          <w:lang w:eastAsia="hi-IN" w:bidi="hi-IN"/>
        </w:rPr>
        <w:t xml:space="preserve"> με δυνατότητα ελέγχου απόδοσης (</w:t>
      </w:r>
      <w:proofErr w:type="spellStart"/>
      <w:r w:rsidRPr="009830E5">
        <w:rPr>
          <w:lang w:eastAsia="hi-IN" w:bidi="hi-IN"/>
        </w:rPr>
        <w:t>CapacityControl</w:t>
      </w:r>
      <w:proofErr w:type="spellEnd"/>
      <w:r w:rsidRPr="009830E5">
        <w:rPr>
          <w:lang w:eastAsia="hi-IN" w:bidi="hi-IN"/>
        </w:rPr>
        <w:t xml:space="preserve">) από 10% έως και 100%, καθώς και ανεμιστήρα μεταβαλλόμενων στροφών. </w:t>
      </w:r>
    </w:p>
    <w:p w:rsidR="009830E5" w:rsidRPr="009830E5" w:rsidRDefault="009830E5" w:rsidP="009830E5">
      <w:pPr>
        <w:rPr>
          <w:lang w:eastAsia="hi-IN" w:bidi="hi-IN"/>
        </w:rPr>
      </w:pPr>
      <w:r w:rsidRPr="009830E5">
        <w:rPr>
          <w:lang w:eastAsia="hi-IN" w:bidi="hi-IN"/>
        </w:rPr>
        <w:t xml:space="preserve">Για το θάλαμο κατάψυξης συμπιεστής </w:t>
      </w:r>
      <w:proofErr w:type="spellStart"/>
      <w:r w:rsidRPr="009830E5">
        <w:rPr>
          <w:lang w:eastAsia="hi-IN" w:bidi="hi-IN"/>
        </w:rPr>
        <w:t>Digital</w:t>
      </w:r>
      <w:proofErr w:type="spellEnd"/>
    </w:p>
    <w:p w:rsidR="009830E5" w:rsidRPr="009830E5" w:rsidRDefault="009830E5" w:rsidP="009830E5">
      <w:pPr>
        <w:rPr>
          <w:lang w:eastAsia="hi-IN" w:bidi="hi-IN"/>
        </w:rPr>
      </w:pPr>
      <w:r w:rsidRPr="009830E5">
        <w:rPr>
          <w:lang w:eastAsia="hi-IN" w:bidi="hi-IN"/>
        </w:rPr>
        <w:t xml:space="preserve">Η κάθε μονάδα θα περιλαμβάνει ανάλογα με τον τύπο της (Μέσης ή χαμηλής θερμοκρασίας) : </w:t>
      </w:r>
    </w:p>
    <w:p w:rsidR="009830E5" w:rsidRPr="009830E5" w:rsidRDefault="009830E5" w:rsidP="009830E5">
      <w:pPr>
        <w:rPr>
          <w:lang w:eastAsia="hi-IN" w:bidi="hi-IN"/>
        </w:rPr>
      </w:pPr>
      <w:r w:rsidRPr="009830E5">
        <w:rPr>
          <w:lang w:eastAsia="hi-IN" w:bidi="hi-IN"/>
        </w:rPr>
        <w:t xml:space="preserve">Τον </w:t>
      </w:r>
      <w:proofErr w:type="spellStart"/>
      <w:r w:rsidRPr="009830E5">
        <w:rPr>
          <w:lang w:eastAsia="hi-IN" w:bidi="hi-IN"/>
        </w:rPr>
        <w:t>scroll</w:t>
      </w:r>
      <w:proofErr w:type="spellEnd"/>
      <w:r w:rsidRPr="009830E5">
        <w:rPr>
          <w:lang w:eastAsia="hi-IN" w:bidi="hi-IN"/>
        </w:rPr>
        <w:t xml:space="preserve"> συμπιεστή ψυκτικού μέσου με τον ηλεκτροκινητήρα του. </w:t>
      </w:r>
    </w:p>
    <w:p w:rsidR="009830E5" w:rsidRPr="009830E5" w:rsidRDefault="009830E5" w:rsidP="009830E5">
      <w:pPr>
        <w:rPr>
          <w:lang w:eastAsia="hi-IN" w:bidi="hi-IN"/>
        </w:rPr>
      </w:pPr>
      <w:r w:rsidRPr="009830E5">
        <w:rPr>
          <w:lang w:eastAsia="hi-IN" w:bidi="hi-IN"/>
        </w:rPr>
        <w:t>Το στοιχείο ψυκτικού μέσου που θα λειτουργεί σαν συμπυκνωτής (</w:t>
      </w:r>
      <w:proofErr w:type="spellStart"/>
      <w:r w:rsidRPr="009830E5">
        <w:rPr>
          <w:lang w:eastAsia="hi-IN" w:bidi="hi-IN"/>
        </w:rPr>
        <w:t>Condenser</w:t>
      </w:r>
      <w:proofErr w:type="spellEnd"/>
      <w:r w:rsidRPr="009830E5">
        <w:rPr>
          <w:lang w:eastAsia="hi-IN" w:bidi="hi-IN"/>
        </w:rPr>
        <w:t xml:space="preserve">) </w:t>
      </w:r>
    </w:p>
    <w:p w:rsidR="009830E5" w:rsidRPr="009830E5" w:rsidRDefault="009830E5" w:rsidP="009830E5">
      <w:pPr>
        <w:rPr>
          <w:lang w:eastAsia="hi-IN" w:bidi="hi-IN"/>
        </w:rPr>
      </w:pPr>
      <w:r w:rsidRPr="009830E5">
        <w:rPr>
          <w:lang w:eastAsia="hi-IN" w:bidi="hi-IN"/>
        </w:rPr>
        <w:t xml:space="preserve">Αξονικό ανεμιστήρα με τον ηλεκτροκινητήρα του </w:t>
      </w:r>
    </w:p>
    <w:p w:rsidR="009830E5" w:rsidRPr="009830E5" w:rsidRDefault="009830E5" w:rsidP="009830E5">
      <w:pPr>
        <w:rPr>
          <w:lang w:eastAsia="hi-IN" w:bidi="hi-IN"/>
        </w:rPr>
      </w:pPr>
      <w:r w:rsidRPr="009830E5">
        <w:rPr>
          <w:lang w:eastAsia="hi-IN" w:bidi="hi-IN"/>
        </w:rPr>
        <w:t xml:space="preserve">Δοχείο συλλογής ψυκτικού υγρού </w:t>
      </w:r>
    </w:p>
    <w:p w:rsidR="009830E5" w:rsidRPr="009830E5" w:rsidRDefault="009830E5" w:rsidP="009830E5">
      <w:pPr>
        <w:rPr>
          <w:lang w:eastAsia="hi-IN" w:bidi="hi-IN"/>
        </w:rPr>
      </w:pPr>
      <w:r w:rsidRPr="009830E5">
        <w:rPr>
          <w:lang w:eastAsia="hi-IN" w:bidi="hi-IN"/>
        </w:rPr>
        <w:t xml:space="preserve">Βαλβίδα αντιστροφής λειτουργίας </w:t>
      </w:r>
    </w:p>
    <w:p w:rsidR="009830E5" w:rsidRPr="009830E5" w:rsidRDefault="009830E5" w:rsidP="009830E5">
      <w:pPr>
        <w:rPr>
          <w:lang w:eastAsia="hi-IN" w:bidi="hi-IN"/>
        </w:rPr>
      </w:pPr>
      <w:r w:rsidRPr="009830E5">
        <w:rPr>
          <w:lang w:eastAsia="hi-IN" w:bidi="hi-IN"/>
        </w:rPr>
        <w:t xml:space="preserve">Κύκλωμα λίπανσης του συμπιεστή. </w:t>
      </w:r>
    </w:p>
    <w:p w:rsidR="009830E5" w:rsidRPr="009830E5" w:rsidRDefault="009830E5" w:rsidP="009830E5">
      <w:pPr>
        <w:rPr>
          <w:lang w:eastAsia="el-GR"/>
        </w:rPr>
      </w:pPr>
      <w:r w:rsidRPr="009830E5">
        <w:rPr>
          <w:lang w:eastAsia="el-GR"/>
        </w:rPr>
        <w:t>Σωληνώσεις ψυκτικού μέσου με τα εξαρτήματά τους</w:t>
      </w:r>
    </w:p>
    <w:p w:rsidR="009830E5" w:rsidRPr="009830E5" w:rsidRDefault="009830E5" w:rsidP="009830E5">
      <w:pPr>
        <w:rPr>
          <w:lang w:eastAsia="hi-IN" w:bidi="hi-IN"/>
        </w:rPr>
      </w:pPr>
      <w:r w:rsidRPr="009830E5">
        <w:rPr>
          <w:lang w:eastAsia="hi-IN" w:bidi="hi-IN"/>
        </w:rPr>
        <w:t xml:space="preserve">Φίλτρο </w:t>
      </w:r>
      <w:proofErr w:type="spellStart"/>
      <w:r w:rsidRPr="009830E5">
        <w:rPr>
          <w:lang w:eastAsia="hi-IN" w:bidi="hi-IN"/>
        </w:rPr>
        <w:t>αφύγρανσης</w:t>
      </w:r>
      <w:proofErr w:type="spellEnd"/>
      <w:r w:rsidRPr="009830E5">
        <w:rPr>
          <w:lang w:eastAsia="hi-IN" w:bidi="hi-IN"/>
        </w:rPr>
        <w:t xml:space="preserve"> και σωματιδίων </w:t>
      </w:r>
    </w:p>
    <w:p w:rsidR="009830E5" w:rsidRPr="009830E5" w:rsidRDefault="009830E5" w:rsidP="009830E5">
      <w:pPr>
        <w:rPr>
          <w:lang w:eastAsia="hi-IN" w:bidi="hi-IN"/>
        </w:rPr>
      </w:pPr>
      <w:r w:rsidRPr="009830E5">
        <w:rPr>
          <w:lang w:eastAsia="hi-IN" w:bidi="hi-IN"/>
        </w:rPr>
        <w:t xml:space="preserve">Φίλτρο λαδιού </w:t>
      </w:r>
    </w:p>
    <w:p w:rsidR="009830E5" w:rsidRPr="009830E5" w:rsidRDefault="009830E5" w:rsidP="009830E5">
      <w:pPr>
        <w:rPr>
          <w:lang w:eastAsia="hi-IN" w:bidi="hi-IN"/>
        </w:rPr>
      </w:pPr>
      <w:r w:rsidRPr="009830E5">
        <w:rPr>
          <w:lang w:eastAsia="hi-IN" w:bidi="hi-IN"/>
        </w:rPr>
        <w:t xml:space="preserve">Ανεξάρτητες βάνες διακοπής &amp; </w:t>
      </w:r>
      <w:proofErr w:type="spellStart"/>
      <w:r w:rsidRPr="009830E5">
        <w:rPr>
          <w:lang w:eastAsia="hi-IN" w:bidi="hi-IN"/>
        </w:rPr>
        <w:t>αντεπίστροφες</w:t>
      </w:r>
      <w:proofErr w:type="spellEnd"/>
      <w:r w:rsidRPr="009830E5">
        <w:rPr>
          <w:lang w:eastAsia="hi-IN" w:bidi="hi-IN"/>
        </w:rPr>
        <w:t xml:space="preserve"> στις γραμμές αναρρόφησης, κατάθλιψης και λαδιού. </w:t>
      </w:r>
    </w:p>
    <w:p w:rsidR="009830E5" w:rsidRPr="009830E5" w:rsidRDefault="009830E5" w:rsidP="009830E5">
      <w:pPr>
        <w:rPr>
          <w:lang w:eastAsia="el-GR"/>
        </w:rPr>
      </w:pPr>
      <w:r w:rsidRPr="009830E5">
        <w:rPr>
          <w:lang w:eastAsia="el-GR"/>
        </w:rPr>
        <w:lastRenderedPageBreak/>
        <w:t xml:space="preserve">Κέλυφος που περιέχει όλα τα παραπάνω, από ισχυρό </w:t>
      </w:r>
      <w:proofErr w:type="spellStart"/>
      <w:r w:rsidRPr="009830E5">
        <w:rPr>
          <w:lang w:eastAsia="el-GR"/>
        </w:rPr>
        <w:t>χαλυβδέλασμα</w:t>
      </w:r>
      <w:proofErr w:type="spellEnd"/>
      <w:r w:rsidRPr="009830E5">
        <w:rPr>
          <w:lang w:eastAsia="el-GR"/>
        </w:rPr>
        <w:t xml:space="preserve"> με βαφή ανθεκτική σε διάβρωση κάτω από συνθήκες υπαίθρου, με ανοίγματα αερισμού</w:t>
      </w:r>
    </w:p>
    <w:p w:rsidR="009830E5" w:rsidRPr="009830E5" w:rsidRDefault="009830E5" w:rsidP="009830E5">
      <w:pPr>
        <w:rPr>
          <w:lang w:eastAsia="ar-SA"/>
        </w:rPr>
      </w:pPr>
      <w:r w:rsidRPr="009830E5">
        <w:rPr>
          <w:lang w:eastAsia="ar-SA"/>
        </w:rPr>
        <w:t>Η μονάδα θα είναι κατάλληλη για τοποθέτηση πάνω στο δάπεδο και οι ηλεκτροκινητήρες θα είναι στεγανού τύπου.</w:t>
      </w:r>
    </w:p>
    <w:p w:rsidR="009830E5" w:rsidRPr="009830E5" w:rsidRDefault="009830E5" w:rsidP="009830E5">
      <w:pPr>
        <w:rPr>
          <w:lang w:eastAsia="hi-IN" w:bidi="hi-IN"/>
        </w:rPr>
      </w:pPr>
    </w:p>
    <w:p w:rsidR="009830E5" w:rsidRPr="009830E5" w:rsidRDefault="009830E5" w:rsidP="009830E5">
      <w:pPr>
        <w:rPr>
          <w:lang w:eastAsia="hi-IN" w:bidi="hi-IN"/>
        </w:rPr>
      </w:pPr>
      <w:r w:rsidRPr="009830E5">
        <w:rPr>
          <w:lang w:eastAsia="hi-IN" w:bidi="hi-IN"/>
        </w:rPr>
        <w:t xml:space="preserve">Ε. ΑΥΤΟΜΑΤΙΣΜΟΙ, ΕΛΕΓΧΟΣ </w:t>
      </w:r>
    </w:p>
    <w:p w:rsidR="009830E5" w:rsidRPr="009830E5" w:rsidRDefault="009830E5" w:rsidP="009830E5">
      <w:pPr>
        <w:rPr>
          <w:lang w:eastAsia="hi-IN" w:bidi="hi-IN"/>
        </w:rPr>
      </w:pPr>
    </w:p>
    <w:p w:rsidR="009830E5" w:rsidRPr="009830E5" w:rsidRDefault="009830E5" w:rsidP="009830E5">
      <w:pPr>
        <w:rPr>
          <w:lang w:eastAsia="ar-SA"/>
        </w:rPr>
      </w:pPr>
      <w:r w:rsidRPr="009830E5">
        <w:rPr>
          <w:lang w:eastAsia="ar-SA"/>
        </w:rPr>
        <w:t>Κάθε ψυκτικός θάλαμος θα συνοδεύεται από πίνακα ελέγχου αυτοματισμού και λειτουργίας στεγανού τύπου που θα περιλαμβάνει μεταξύ άλλων τα κάτωθι:</w:t>
      </w:r>
    </w:p>
    <w:p w:rsidR="009830E5" w:rsidRPr="009830E5" w:rsidRDefault="009830E5" w:rsidP="009830E5">
      <w:pPr>
        <w:rPr>
          <w:lang w:eastAsia="hi-IN" w:bidi="hi-IN"/>
        </w:rPr>
      </w:pPr>
      <w:r w:rsidRPr="009830E5">
        <w:rPr>
          <w:lang w:eastAsia="hi-IN" w:bidi="hi-IN"/>
        </w:rPr>
        <w:t xml:space="preserve">Ψηφιακή ένδειξη / ελέγχου εσωτερικής θερμοκρασίας χώρου θαλάμου </w:t>
      </w:r>
    </w:p>
    <w:p w:rsidR="009830E5" w:rsidRPr="009830E5" w:rsidRDefault="009830E5" w:rsidP="009830E5">
      <w:pPr>
        <w:rPr>
          <w:lang w:eastAsia="hi-IN" w:bidi="hi-IN"/>
        </w:rPr>
      </w:pPr>
      <w:r w:rsidRPr="009830E5">
        <w:rPr>
          <w:lang w:eastAsia="hi-IN" w:bidi="hi-IN"/>
        </w:rPr>
        <w:t xml:space="preserve">Ενδεικτικές λυχνίες για λειτουργία ανεμιστήρων </w:t>
      </w:r>
      <w:proofErr w:type="spellStart"/>
      <w:r w:rsidRPr="009830E5">
        <w:rPr>
          <w:lang w:eastAsia="hi-IN" w:bidi="hi-IN"/>
        </w:rPr>
        <w:t>αεροψυκτήρα</w:t>
      </w:r>
      <w:proofErr w:type="spellEnd"/>
      <w:r w:rsidRPr="009830E5">
        <w:rPr>
          <w:lang w:eastAsia="hi-IN" w:bidi="hi-IN"/>
        </w:rPr>
        <w:t xml:space="preserve">, ηλεκτρομαγνητικής βάνας και λειτουργίας αυτόματης απόψυξης. </w:t>
      </w:r>
    </w:p>
    <w:p w:rsidR="009830E5" w:rsidRPr="009830E5" w:rsidRDefault="009830E5" w:rsidP="009830E5">
      <w:pPr>
        <w:rPr>
          <w:lang w:eastAsia="hi-IN" w:bidi="hi-IN"/>
        </w:rPr>
      </w:pPr>
      <w:r w:rsidRPr="009830E5">
        <w:rPr>
          <w:lang w:eastAsia="hi-IN" w:bidi="hi-IN"/>
        </w:rPr>
        <w:t xml:space="preserve">Ηλεκτρολογικές διατάξεις ασφάλειας και λειτουργίας – Ηλεκτρονικός έλεγχος όλων των ρυθμίσεων </w:t>
      </w:r>
    </w:p>
    <w:p w:rsidR="009830E5" w:rsidRPr="009830E5" w:rsidRDefault="009830E5" w:rsidP="009830E5">
      <w:pPr>
        <w:rPr>
          <w:lang w:eastAsia="hi-IN" w:bidi="hi-IN"/>
        </w:rPr>
      </w:pPr>
      <w:r w:rsidRPr="009830E5">
        <w:rPr>
          <w:lang w:eastAsia="hi-IN" w:bidi="hi-IN"/>
        </w:rPr>
        <w:t xml:space="preserve">Δυνατότητα παράκαμψης </w:t>
      </w:r>
      <w:proofErr w:type="spellStart"/>
      <w:r w:rsidRPr="009830E5">
        <w:rPr>
          <w:lang w:eastAsia="hi-IN" w:bidi="hi-IN"/>
        </w:rPr>
        <w:t>τερματοδιακόπτη</w:t>
      </w:r>
      <w:proofErr w:type="spellEnd"/>
      <w:r w:rsidRPr="009830E5">
        <w:rPr>
          <w:lang w:eastAsia="hi-IN" w:bidi="hi-IN"/>
        </w:rPr>
        <w:t xml:space="preserve"> μέσω </w:t>
      </w:r>
      <w:proofErr w:type="spellStart"/>
      <w:r w:rsidRPr="009830E5">
        <w:rPr>
          <w:lang w:eastAsia="hi-IN" w:bidi="hi-IN"/>
        </w:rPr>
        <w:t>μπουτόν</w:t>
      </w:r>
      <w:proofErr w:type="spellEnd"/>
      <w:r w:rsidRPr="009830E5">
        <w:rPr>
          <w:lang w:eastAsia="hi-IN" w:bidi="hi-IN"/>
        </w:rPr>
        <w:t xml:space="preserve">. </w:t>
      </w:r>
    </w:p>
    <w:p w:rsidR="009830E5" w:rsidRPr="009830E5" w:rsidRDefault="009830E5" w:rsidP="009830E5">
      <w:pPr>
        <w:rPr>
          <w:lang w:eastAsia="hi-IN" w:bidi="hi-IN"/>
        </w:rPr>
      </w:pPr>
      <w:r w:rsidRPr="009830E5">
        <w:rPr>
          <w:lang w:eastAsia="hi-IN" w:bidi="hi-IN"/>
        </w:rPr>
        <w:t xml:space="preserve">Φωτεινός συναγερμός μέσω </w:t>
      </w:r>
      <w:proofErr w:type="spellStart"/>
      <w:r w:rsidRPr="009830E5">
        <w:rPr>
          <w:lang w:eastAsia="hi-IN" w:bidi="hi-IN"/>
        </w:rPr>
        <w:t>φαροσειρήνας</w:t>
      </w:r>
      <w:proofErr w:type="spellEnd"/>
      <w:r w:rsidRPr="009830E5">
        <w:rPr>
          <w:lang w:eastAsia="hi-IN" w:bidi="hi-IN"/>
        </w:rPr>
        <w:t xml:space="preserve"> σε περίπτωση που η πόρτα μένει ανοικτή. </w:t>
      </w:r>
    </w:p>
    <w:p w:rsidR="009830E5" w:rsidRPr="009830E5" w:rsidRDefault="009830E5" w:rsidP="009830E5">
      <w:pPr>
        <w:rPr>
          <w:lang w:eastAsia="hi-IN" w:bidi="hi-IN"/>
        </w:rPr>
      </w:pPr>
      <w:r w:rsidRPr="009830E5">
        <w:rPr>
          <w:lang w:eastAsia="hi-IN" w:bidi="hi-IN"/>
        </w:rPr>
        <w:t xml:space="preserve">Ηχητικός + φωτεινό συναγερμό μέσω </w:t>
      </w:r>
      <w:proofErr w:type="spellStart"/>
      <w:r w:rsidRPr="009830E5">
        <w:rPr>
          <w:lang w:eastAsia="hi-IN" w:bidi="hi-IN"/>
        </w:rPr>
        <w:t>φαροσειρήνας</w:t>
      </w:r>
      <w:proofErr w:type="spellEnd"/>
      <w:r w:rsidRPr="009830E5">
        <w:rPr>
          <w:lang w:eastAsia="hi-IN" w:bidi="hi-IN"/>
        </w:rPr>
        <w:t xml:space="preserve"> σε περίπτωση θερμοκρασίας εκτός ορίου ή ανοιχτής πόρτας θαλάμου άνω τον 10 λεπτών. </w:t>
      </w:r>
    </w:p>
    <w:p w:rsidR="009830E5" w:rsidRPr="009830E5" w:rsidRDefault="009830E5" w:rsidP="009830E5">
      <w:pPr>
        <w:rPr>
          <w:lang w:eastAsia="el-GR"/>
        </w:rPr>
      </w:pPr>
      <w:r w:rsidRPr="009830E5">
        <w:rPr>
          <w:lang w:eastAsia="el-GR"/>
        </w:rPr>
        <w:t xml:space="preserve">Σύστημα αυτοματισμού για το άναμμα-σβήσιμο του φωτισμού του θαλάμου, ανεμιστήρων </w:t>
      </w:r>
      <w:proofErr w:type="spellStart"/>
      <w:r w:rsidRPr="009830E5">
        <w:rPr>
          <w:lang w:eastAsia="el-GR"/>
        </w:rPr>
        <w:t>αεροψυκτήρα</w:t>
      </w:r>
      <w:proofErr w:type="spellEnd"/>
      <w:r w:rsidRPr="009830E5">
        <w:rPr>
          <w:lang w:eastAsia="el-GR"/>
        </w:rPr>
        <w:t xml:space="preserve">, ηλεκτρομαγνητικής βάνας, μέσω του </w:t>
      </w:r>
      <w:proofErr w:type="spellStart"/>
      <w:r w:rsidRPr="009830E5">
        <w:rPr>
          <w:lang w:eastAsia="el-GR"/>
        </w:rPr>
        <w:t>τερματοδιακόπτη</w:t>
      </w:r>
      <w:proofErr w:type="spellEnd"/>
      <w:r w:rsidRPr="009830E5">
        <w:rPr>
          <w:lang w:eastAsia="el-GR"/>
        </w:rPr>
        <w:t xml:space="preserve"> της πόρτας του θαλάμου.</w:t>
      </w:r>
    </w:p>
    <w:p w:rsidR="009830E5" w:rsidRPr="009830E5" w:rsidRDefault="009830E5" w:rsidP="009830E5">
      <w:pPr>
        <w:rPr>
          <w:lang w:eastAsia="ar-SA"/>
        </w:rPr>
      </w:pPr>
      <w:r w:rsidRPr="009830E5">
        <w:rPr>
          <w:lang w:eastAsia="ar-SA"/>
        </w:rPr>
        <w:t>Δίπλα από τις θύρες των θαλάμων θα υπάρχουν θερμόμετρα απόστασης για να είναι δυνατός ο έλεγχος της εσωτερικής τους θερμοκρασίας χωρίς άσκοπο άνοιγμα των θυρών. Τα θερμόμετρα θα είναι τοποθετημένα σε ύψος 1,70 – 1,90 μέτρα περίπου από το δάπεδο και θα φέρουν ψηφιακή οθόνη ενδείξεων.</w:t>
      </w:r>
    </w:p>
    <w:p w:rsidR="009830E5" w:rsidRPr="009830E5" w:rsidRDefault="009830E5" w:rsidP="009830E5">
      <w:pPr>
        <w:rPr>
          <w:lang w:eastAsia="hi-IN" w:bidi="hi-IN"/>
        </w:rPr>
      </w:pPr>
    </w:p>
    <w:p w:rsidR="009830E5" w:rsidRPr="009830E5" w:rsidRDefault="009830E5" w:rsidP="009830E5">
      <w:pPr>
        <w:rPr>
          <w:lang w:eastAsia="hi-IN" w:bidi="hi-IN"/>
        </w:rPr>
      </w:pPr>
      <w:r w:rsidRPr="009830E5">
        <w:rPr>
          <w:lang w:eastAsia="hi-IN" w:bidi="hi-IN"/>
        </w:rPr>
        <w:t xml:space="preserve">Ζ. ΨΥΚΤΙΚΑ ΔΙΚΤΥΑ ΣΩΛΗΝΩΣΕΩΝ ΧΑΛΚΟΥ </w:t>
      </w:r>
    </w:p>
    <w:p w:rsidR="009830E5" w:rsidRPr="009830E5" w:rsidRDefault="009830E5" w:rsidP="009830E5">
      <w:pPr>
        <w:rPr>
          <w:lang w:eastAsia="hi-IN" w:bidi="hi-IN"/>
        </w:rPr>
      </w:pPr>
    </w:p>
    <w:p w:rsidR="009830E5" w:rsidRPr="009830E5" w:rsidRDefault="009830E5" w:rsidP="009830E5">
      <w:pPr>
        <w:rPr>
          <w:lang w:eastAsia="hi-IN" w:bidi="hi-IN"/>
        </w:rPr>
      </w:pPr>
      <w:r w:rsidRPr="009830E5">
        <w:rPr>
          <w:lang w:eastAsia="hi-IN" w:bidi="hi-IN"/>
        </w:rPr>
        <w:t xml:space="preserve">Τα δίκτυα σωληνώσεων, </w:t>
      </w:r>
      <w:proofErr w:type="spellStart"/>
      <w:r w:rsidRPr="009830E5">
        <w:rPr>
          <w:lang w:eastAsia="hi-IN" w:bidi="hi-IN"/>
        </w:rPr>
        <w:t>διακοπτικού</w:t>
      </w:r>
      <w:proofErr w:type="spellEnd"/>
      <w:r w:rsidRPr="009830E5">
        <w:rPr>
          <w:lang w:eastAsia="hi-IN" w:bidi="hi-IN"/>
        </w:rPr>
        <w:t xml:space="preserve"> υλικού και οργάνων αυτοματισμού για την κυκλοφορία του ψυκτικού μέσου στην εγκατάσταση θα κατασκευαστούν από </w:t>
      </w:r>
      <w:proofErr w:type="spellStart"/>
      <w:r w:rsidRPr="009830E5">
        <w:rPr>
          <w:lang w:eastAsia="hi-IN" w:bidi="hi-IN"/>
        </w:rPr>
        <w:t>χαλκοσωλήνα</w:t>
      </w:r>
      <w:proofErr w:type="spellEnd"/>
      <w:r w:rsidRPr="009830E5">
        <w:rPr>
          <w:lang w:eastAsia="hi-IN" w:bidi="hi-IN"/>
        </w:rPr>
        <w:t xml:space="preserve">. Οι συνδέσεις των σωλήνων και εξαρτημάτων θα είναι με τριχοειδή συγκόλληση κατάλληλων κραμάτων. Οι σωληνώσεις και τα εξαρτήματα των σωληνώσεων θα φέρουν πιστοποιητικά καταλληλόλητας για χρήση στις δεδομένες συνθήκες, προερχόμενα από τους κατασκευαστικούς οίκους που τα διαθέτουν. </w:t>
      </w:r>
    </w:p>
    <w:p w:rsidR="009830E5" w:rsidRPr="009830E5" w:rsidRDefault="009830E5" w:rsidP="009830E5">
      <w:pPr>
        <w:rPr>
          <w:lang w:eastAsia="hi-IN" w:bidi="hi-IN"/>
        </w:rPr>
      </w:pPr>
      <w:r w:rsidRPr="009830E5">
        <w:rPr>
          <w:lang w:eastAsia="hi-IN" w:bidi="hi-IN"/>
        </w:rPr>
        <w:t xml:space="preserve">Θα τοποθετηθούν παγίδες λαδιού. Η στήριξη των σωληνώσεων θα γίνει με στηρίγματα ειδικής κατασκευής. </w:t>
      </w:r>
    </w:p>
    <w:p w:rsidR="009830E5" w:rsidRPr="009830E5" w:rsidRDefault="009830E5" w:rsidP="009830E5">
      <w:pPr>
        <w:rPr>
          <w:lang w:eastAsia="hi-IN" w:bidi="hi-IN"/>
        </w:rPr>
      </w:pPr>
      <w:r w:rsidRPr="009830E5">
        <w:rPr>
          <w:lang w:eastAsia="hi-IN" w:bidi="hi-IN"/>
        </w:rPr>
        <w:t xml:space="preserve">Μετά την κατασκευή του δικτύου θα πραγματοποιηθεί δοκιμή στεγανότητας, θα μονωθούν οι σωληνώσεις και τα εξαρτήματα (π.χ. βάνες) σε όλο τους το μήκος. </w:t>
      </w:r>
    </w:p>
    <w:p w:rsidR="009830E5" w:rsidRPr="009830E5" w:rsidRDefault="009830E5" w:rsidP="009830E5">
      <w:pPr>
        <w:rPr>
          <w:lang w:eastAsia="ar-SA"/>
        </w:rPr>
      </w:pPr>
      <w:r w:rsidRPr="009830E5">
        <w:rPr>
          <w:lang w:eastAsia="ar-SA"/>
        </w:rPr>
        <w:t xml:space="preserve">Η μόνωση θα είναι κλάσης σε αντίδραση σε φωτιά </w:t>
      </w:r>
      <w:r w:rsidRPr="009830E5">
        <w:rPr>
          <w:lang w:val="en-GB" w:eastAsia="ar-SA"/>
        </w:rPr>
        <w:t>C</w:t>
      </w:r>
      <w:r w:rsidRPr="009830E5">
        <w:rPr>
          <w:lang w:eastAsia="ar-SA"/>
        </w:rPr>
        <w:t>-</w:t>
      </w:r>
      <w:r w:rsidRPr="009830E5">
        <w:rPr>
          <w:lang w:val="en-GB" w:eastAsia="ar-SA"/>
        </w:rPr>
        <w:t>s</w:t>
      </w:r>
      <w:r w:rsidRPr="009830E5">
        <w:rPr>
          <w:lang w:eastAsia="ar-SA"/>
        </w:rPr>
        <w:t>1,</w:t>
      </w:r>
      <w:r w:rsidRPr="009830E5">
        <w:rPr>
          <w:lang w:val="en-GB" w:eastAsia="ar-SA"/>
        </w:rPr>
        <w:t>d</w:t>
      </w:r>
      <w:r w:rsidRPr="009830E5">
        <w:rPr>
          <w:lang w:eastAsia="ar-SA"/>
        </w:rPr>
        <w:t>0, σύμφωνα με το ΕΝ 13501-1 και θα είναι ελευθέρου αλογόνου (</w:t>
      </w:r>
      <w:r w:rsidRPr="009830E5">
        <w:rPr>
          <w:lang w:val="en-GB" w:eastAsia="ar-SA"/>
        </w:rPr>
        <w:t>halogen</w:t>
      </w:r>
      <w:r w:rsidRPr="009830E5">
        <w:rPr>
          <w:lang w:eastAsia="ar-SA"/>
        </w:rPr>
        <w:t xml:space="preserve"> </w:t>
      </w:r>
      <w:r w:rsidRPr="009830E5">
        <w:rPr>
          <w:lang w:val="en-GB" w:eastAsia="ar-SA"/>
        </w:rPr>
        <w:t>free</w:t>
      </w:r>
      <w:r w:rsidRPr="009830E5">
        <w:rPr>
          <w:lang w:eastAsia="ar-SA"/>
        </w:rPr>
        <w:t>).</w:t>
      </w:r>
    </w:p>
    <w:p w:rsidR="009830E5" w:rsidRPr="009830E5" w:rsidRDefault="009830E5" w:rsidP="009830E5">
      <w:pPr>
        <w:rPr>
          <w:lang w:eastAsia="ar-SA"/>
        </w:rPr>
      </w:pPr>
    </w:p>
    <w:p w:rsidR="009830E5" w:rsidRPr="009830E5" w:rsidRDefault="009830E5" w:rsidP="009830E5">
      <w:pPr>
        <w:rPr>
          <w:lang w:eastAsia="hi-IN" w:bidi="hi-IN"/>
        </w:rPr>
      </w:pPr>
      <w:r w:rsidRPr="009830E5">
        <w:rPr>
          <w:lang w:eastAsia="hi-IN" w:bidi="hi-IN"/>
        </w:rPr>
        <w:t xml:space="preserve">Η. ΔΟΚΙΜΕΣ ΣΤΕΓΑΝΟΤΗΤΑΣ ΣΩΛΗΝΩΣΕΩΝ </w:t>
      </w:r>
    </w:p>
    <w:p w:rsidR="009830E5" w:rsidRPr="009830E5" w:rsidRDefault="009830E5" w:rsidP="009830E5">
      <w:pPr>
        <w:rPr>
          <w:lang w:eastAsia="hi-IN" w:bidi="hi-IN"/>
        </w:rPr>
      </w:pPr>
    </w:p>
    <w:p w:rsidR="009830E5" w:rsidRPr="009830E5" w:rsidRDefault="009830E5" w:rsidP="009830E5">
      <w:pPr>
        <w:rPr>
          <w:lang w:eastAsia="hi-IN" w:bidi="hi-IN"/>
        </w:rPr>
      </w:pPr>
      <w:r w:rsidRPr="009830E5">
        <w:rPr>
          <w:lang w:eastAsia="hi-IN" w:bidi="hi-IN"/>
        </w:rPr>
        <w:t xml:space="preserve">Θα πρέπει να καθαριστεί το δίκτυο και να πραγματοποιηθεί δοκιμή με κενό αέρα. Σε περίπτωση που διαπιστωθεί διαρροή στο δίκτυο ο ανάδοχος υποχρεούται να αποκαταστήσει τη διαρροή και να επαναλάβει τη δοκιμή όσες φορές απαιτείται μέχρι την επίτευξη της απόλυτης στεγανότητας. </w:t>
      </w:r>
    </w:p>
    <w:p w:rsidR="009830E5" w:rsidRPr="009830E5" w:rsidRDefault="009830E5" w:rsidP="009830E5">
      <w:pPr>
        <w:rPr>
          <w:lang w:eastAsia="hi-IN" w:bidi="hi-IN"/>
        </w:rPr>
      </w:pPr>
    </w:p>
    <w:p w:rsidR="009830E5" w:rsidRPr="009830E5" w:rsidRDefault="009830E5" w:rsidP="009830E5">
      <w:pPr>
        <w:rPr>
          <w:lang w:eastAsia="hi-IN" w:bidi="hi-IN"/>
        </w:rPr>
      </w:pPr>
      <w:r w:rsidRPr="009830E5">
        <w:rPr>
          <w:lang w:eastAsia="hi-IN" w:bidi="hi-IN"/>
        </w:rPr>
        <w:t xml:space="preserve">Θ. ΔΙΚΤΥΟ ΑΠΟΧΕΤΕΥΣΗΣ </w:t>
      </w:r>
    </w:p>
    <w:p w:rsidR="009830E5" w:rsidRPr="009830E5" w:rsidRDefault="009830E5" w:rsidP="009830E5">
      <w:pPr>
        <w:rPr>
          <w:lang w:eastAsia="hi-IN" w:bidi="hi-IN"/>
        </w:rPr>
      </w:pPr>
    </w:p>
    <w:p w:rsidR="009830E5" w:rsidRPr="009830E5" w:rsidRDefault="009830E5" w:rsidP="009830E5">
      <w:pPr>
        <w:rPr>
          <w:lang w:eastAsia="ar-SA"/>
        </w:rPr>
      </w:pPr>
      <w:r w:rsidRPr="009830E5">
        <w:rPr>
          <w:lang w:eastAsia="ar-SA"/>
        </w:rPr>
        <w:t xml:space="preserve">Ο ανάδοχος υποχρεούται να κατασκευάσει δίκτυο σωληνώσεων για την απομάκρυνση των συμπυκνωμάτων από τους </w:t>
      </w:r>
      <w:proofErr w:type="spellStart"/>
      <w:r w:rsidRPr="009830E5">
        <w:rPr>
          <w:lang w:eastAsia="ar-SA"/>
        </w:rPr>
        <w:t>αεροψυκτήρες</w:t>
      </w:r>
      <w:proofErr w:type="spellEnd"/>
      <w:r w:rsidRPr="009830E5">
        <w:rPr>
          <w:lang w:eastAsia="ar-SA"/>
        </w:rPr>
        <w:t xml:space="preserve"> προς τα κεντρικό δίκτυο αποχέτευσης.</w:t>
      </w:r>
    </w:p>
    <w:p w:rsidR="009830E5" w:rsidRPr="009830E5" w:rsidRDefault="009830E5" w:rsidP="009830E5">
      <w:pPr>
        <w:rPr>
          <w:lang w:eastAsia="ar-SA"/>
        </w:rPr>
      </w:pPr>
    </w:p>
    <w:p w:rsidR="009830E5" w:rsidRPr="009830E5" w:rsidRDefault="009830E5" w:rsidP="009830E5">
      <w:pPr>
        <w:rPr>
          <w:lang w:eastAsia="hi-IN" w:bidi="hi-IN"/>
        </w:rPr>
      </w:pPr>
      <w:r w:rsidRPr="009830E5">
        <w:rPr>
          <w:lang w:eastAsia="hi-IN" w:bidi="hi-IN"/>
        </w:rPr>
        <w:t xml:space="preserve">Ι. ΡΑΦΙΕΡΕΣ ΘΑΛΑΜΩΝ </w:t>
      </w:r>
    </w:p>
    <w:p w:rsidR="009830E5" w:rsidRPr="009830E5" w:rsidRDefault="009830E5" w:rsidP="009830E5">
      <w:pPr>
        <w:rPr>
          <w:lang w:eastAsia="hi-IN" w:bidi="hi-IN"/>
        </w:rPr>
      </w:pPr>
    </w:p>
    <w:p w:rsidR="009830E5" w:rsidRPr="009830E5" w:rsidRDefault="009830E5" w:rsidP="009830E5">
      <w:pPr>
        <w:rPr>
          <w:lang w:eastAsia="hi-IN" w:bidi="hi-IN"/>
        </w:rPr>
      </w:pPr>
      <w:proofErr w:type="spellStart"/>
      <w:r w:rsidRPr="009830E5">
        <w:rPr>
          <w:lang w:eastAsia="hi-IN" w:bidi="hi-IN"/>
        </w:rPr>
        <w:t>Ραφιέρες</w:t>
      </w:r>
      <w:proofErr w:type="spellEnd"/>
      <w:r w:rsidRPr="009830E5">
        <w:rPr>
          <w:lang w:eastAsia="hi-IN" w:bidi="hi-IN"/>
        </w:rPr>
        <w:t xml:space="preserve"> θαλάμου Α): 1 τεμάχιο 169,6Χ47,5Χ170εκ. Μέγιστο βάρος φόρτωσης 1000kg , 2 τεμάχια 139,4Χ47,5Χ170εκ. Μέγιστο βάρος φόρτωσης 560kg/</w:t>
      </w:r>
      <w:proofErr w:type="spellStart"/>
      <w:r w:rsidRPr="009830E5">
        <w:rPr>
          <w:lang w:eastAsia="hi-IN" w:bidi="hi-IN"/>
        </w:rPr>
        <w:t>τμχ</w:t>
      </w:r>
      <w:proofErr w:type="spellEnd"/>
    </w:p>
    <w:p w:rsidR="009830E5" w:rsidRPr="009830E5" w:rsidRDefault="009830E5" w:rsidP="009830E5">
      <w:pPr>
        <w:rPr>
          <w:lang w:eastAsia="hi-IN" w:bidi="hi-IN"/>
        </w:rPr>
      </w:pPr>
      <w:proofErr w:type="spellStart"/>
      <w:r w:rsidRPr="009830E5">
        <w:rPr>
          <w:lang w:eastAsia="hi-IN" w:bidi="hi-IN"/>
        </w:rPr>
        <w:t>Ραφιέρες</w:t>
      </w:r>
      <w:proofErr w:type="spellEnd"/>
      <w:r w:rsidRPr="009830E5">
        <w:rPr>
          <w:lang w:eastAsia="hi-IN" w:bidi="hi-IN"/>
        </w:rPr>
        <w:t xml:space="preserve"> θαλάμου Β): 2 τεμάχια 77,2Χ47,5Χ170εκ. Μέγιστο βάρος φόρτωσης 1040kg/</w:t>
      </w:r>
      <w:proofErr w:type="spellStart"/>
      <w:r w:rsidRPr="009830E5">
        <w:rPr>
          <w:lang w:eastAsia="hi-IN" w:bidi="hi-IN"/>
        </w:rPr>
        <w:t>τμχ</w:t>
      </w:r>
      <w:proofErr w:type="spellEnd"/>
    </w:p>
    <w:p w:rsidR="009830E5" w:rsidRPr="009830E5" w:rsidRDefault="009830E5" w:rsidP="009830E5">
      <w:pPr>
        <w:rPr>
          <w:lang w:eastAsia="hi-IN" w:bidi="hi-IN"/>
        </w:rPr>
      </w:pPr>
      <w:proofErr w:type="spellStart"/>
      <w:r w:rsidRPr="009830E5">
        <w:rPr>
          <w:lang w:eastAsia="hi-IN" w:bidi="hi-IN"/>
        </w:rPr>
        <w:t>Ραφιέρες</w:t>
      </w:r>
      <w:proofErr w:type="spellEnd"/>
      <w:r w:rsidRPr="009830E5">
        <w:rPr>
          <w:lang w:eastAsia="hi-IN" w:bidi="hi-IN"/>
        </w:rPr>
        <w:t xml:space="preserve"> θαλάμου C): 2 τεμάχια 112,6Χ47,5Χ170εκ. Μέγιστο βάρος φόρτωσης 760kg/</w:t>
      </w:r>
      <w:proofErr w:type="spellStart"/>
      <w:r w:rsidRPr="009830E5">
        <w:rPr>
          <w:lang w:eastAsia="hi-IN" w:bidi="hi-IN"/>
        </w:rPr>
        <w:t>τμχ</w:t>
      </w:r>
      <w:proofErr w:type="spellEnd"/>
    </w:p>
    <w:p w:rsidR="009830E5" w:rsidRPr="009830E5" w:rsidRDefault="009830E5" w:rsidP="009830E5">
      <w:pPr>
        <w:rPr>
          <w:lang w:eastAsia="hi-IN" w:bidi="hi-IN"/>
        </w:rPr>
      </w:pPr>
      <w:proofErr w:type="spellStart"/>
      <w:r w:rsidRPr="009830E5">
        <w:rPr>
          <w:lang w:eastAsia="hi-IN" w:bidi="hi-IN"/>
        </w:rPr>
        <w:t>Ραφιέρες</w:t>
      </w:r>
      <w:proofErr w:type="spellEnd"/>
      <w:r w:rsidRPr="009830E5">
        <w:rPr>
          <w:lang w:eastAsia="hi-IN" w:bidi="hi-IN"/>
        </w:rPr>
        <w:t xml:space="preserve"> θαλάμου D): 1 τεμάχιο 196Χ47,5Χ170εκ. Μέγιστο βάρος φόρτωσης 880kg , 1 τεμάχιο 169,6Χ47,5Χ170εκ. Μέγιστο βάρος φόρτωσης 1000kg , 1 τεμάχιο 276Χ47,5Χ170εκ. Μέγιστο βάρος φόρτωσης 560kg </w:t>
      </w:r>
    </w:p>
    <w:p w:rsidR="009830E5" w:rsidRPr="009830E5" w:rsidRDefault="009830E5" w:rsidP="009830E5">
      <w:pPr>
        <w:rPr>
          <w:lang w:eastAsia="ar-SA"/>
        </w:rPr>
      </w:pPr>
      <w:r w:rsidRPr="009830E5">
        <w:rPr>
          <w:lang w:eastAsia="ar-SA"/>
        </w:rPr>
        <w:t xml:space="preserve">Οι ορθοστάτες όλων των </w:t>
      </w:r>
      <w:proofErr w:type="spellStart"/>
      <w:r w:rsidRPr="009830E5">
        <w:rPr>
          <w:lang w:eastAsia="ar-SA"/>
        </w:rPr>
        <w:t>ραφιέρων</w:t>
      </w:r>
      <w:proofErr w:type="spellEnd"/>
      <w:r w:rsidRPr="009830E5">
        <w:rPr>
          <w:lang w:eastAsia="ar-SA"/>
        </w:rPr>
        <w:t xml:space="preserve"> να είναι από αλουμίνιο (20 </w:t>
      </w:r>
      <w:r w:rsidRPr="009830E5">
        <w:rPr>
          <w:lang w:val="en-GB" w:eastAsia="ar-SA"/>
        </w:rPr>
        <w:t>micron</w:t>
      </w:r>
      <w:r w:rsidRPr="009830E5">
        <w:rPr>
          <w:lang w:eastAsia="ar-SA"/>
        </w:rPr>
        <w:t>) με ύψος = 1.700 χιλιοστά. Να φέρουν 4 ράφια διάτρητα από πολυαιθυλένιο (βάθος = 475 χιλιοστά). Να φέρουν ρυθμιζόμενα πόδια.</w:t>
      </w:r>
    </w:p>
    <w:p w:rsidR="009830E5" w:rsidRPr="009830E5" w:rsidRDefault="009830E5" w:rsidP="009830E5">
      <w:pPr>
        <w:rPr>
          <w:lang w:eastAsia="ar-SA"/>
        </w:rPr>
      </w:pPr>
      <w:r w:rsidRPr="009830E5">
        <w:rPr>
          <w:lang w:eastAsia="ar-SA"/>
        </w:rPr>
        <w:t>Οι υποψήφιοι ανάδοχοι, πριν την κατάθεση οικονομικής προσφοράς θα πρέπει να επισκεφθούν το Νοσοκομείο ώστε να λάβουν γνώση του χώρου και των συνθηκών που θα πραγματοποιηθούν οι εργασίες και να λάβουν τη σχετική βεβαίωση από την Τεχνική Υπηρεσία.</w:t>
      </w:r>
    </w:p>
    <w:p w:rsidR="009830E5" w:rsidRPr="009830E5" w:rsidRDefault="009830E5" w:rsidP="009830E5">
      <w:pPr>
        <w:rPr>
          <w:lang w:eastAsia="ar-SA"/>
        </w:rPr>
      </w:pPr>
      <w:r w:rsidRPr="009830E5">
        <w:rPr>
          <w:lang w:eastAsia="ar-SA"/>
        </w:rPr>
        <w:t>Οι θάλαμοι θα παραδοθούν σε λειτουργία από τον ανάδοχο.</w:t>
      </w:r>
    </w:p>
    <w:p w:rsidR="009830E5" w:rsidRPr="009830E5" w:rsidRDefault="009830E5" w:rsidP="009830E5">
      <w:pPr>
        <w:rPr>
          <w:lang w:eastAsia="ar-SA"/>
        </w:rPr>
      </w:pPr>
    </w:p>
    <w:p w:rsidR="009830E5" w:rsidRPr="009830E5" w:rsidRDefault="009830E5" w:rsidP="009830E5">
      <w:pPr>
        <w:rPr>
          <w:lang w:eastAsia="ar-SA"/>
        </w:rPr>
      </w:pPr>
      <w:r w:rsidRPr="009830E5">
        <w:rPr>
          <w:lang w:eastAsia="ar-SA"/>
        </w:rPr>
        <w:t>ΜΕΡΟΣ Β- ΟΙΚΟΝΟΜΙΚΟ ΑΝΤΙΚΕΙΜΕΝΟ ΤΗΣ ΣΥΜΒΑΣΗΣ</w:t>
      </w:r>
    </w:p>
    <w:p w:rsidR="009830E5" w:rsidRPr="009830E5" w:rsidRDefault="009830E5" w:rsidP="009830E5">
      <w:pPr>
        <w:rPr>
          <w:lang w:eastAsia="ar-SA"/>
        </w:rPr>
      </w:pPr>
    </w:p>
    <w:p w:rsidR="009830E5" w:rsidRPr="009830E5" w:rsidRDefault="009830E5" w:rsidP="009830E5">
      <w:pPr>
        <w:rPr>
          <w:lang w:eastAsia="ar-SA"/>
        </w:rPr>
      </w:pPr>
      <w:r w:rsidRPr="009830E5">
        <w:rPr>
          <w:lang w:eastAsia="ar-SA"/>
        </w:rPr>
        <w:t>Χρηματοδότηση</w:t>
      </w:r>
    </w:p>
    <w:p w:rsidR="009830E5" w:rsidRPr="009830E5" w:rsidRDefault="009830E5" w:rsidP="009830E5">
      <w:pPr>
        <w:rPr>
          <w:lang w:eastAsia="ar-SA"/>
        </w:rPr>
      </w:pPr>
      <w:r w:rsidRPr="009830E5">
        <w:rPr>
          <w:lang w:eastAsia="ar-SA"/>
        </w:rPr>
        <w:t>Φορέας χρηματοδότησης της παρούσας σύμβασης είναι το Νοσοκομείο Οργανικής Μονάδας Έδρας (Άγιος Νικόλαος) Η δαπάνη για την εν λόγω σύμβαση βαρύνει την με Κ.Α: 9549 σχετική πίστωση του προϋπολογισμού του οικονομικού έτους 2023 του Φορέα.</w:t>
      </w:r>
    </w:p>
    <w:p w:rsidR="009830E5" w:rsidRPr="009830E5" w:rsidRDefault="009830E5" w:rsidP="009830E5">
      <w:pPr>
        <w:rPr>
          <w:lang w:eastAsia="ar-SA"/>
        </w:rPr>
      </w:pPr>
      <w:r w:rsidRPr="009830E5">
        <w:rPr>
          <w:lang w:eastAsia="ar-SA"/>
        </w:rPr>
        <w:lastRenderedPageBreak/>
        <w:t>Η παρούσα σύμβαση χρηματοδοτείται από επιχορήγηση από την 7η Υ.ΠΕ Κρήτης για την προμήθεια Ψυκτικού Θαλάμου για τις ανάγκες του χώρου των μαγειρείων της Ο.Μ Έδρας Αγίου Νικολάου (αριθ. 48060/06-11-2023).</w:t>
      </w:r>
    </w:p>
    <w:p w:rsidR="009830E5" w:rsidRPr="009830E5" w:rsidRDefault="009830E5" w:rsidP="009830E5">
      <w:pPr>
        <w:rPr>
          <w:lang w:eastAsia="ar-SA"/>
        </w:rPr>
      </w:pPr>
      <w:r w:rsidRPr="009830E5">
        <w:rPr>
          <w:lang w:eastAsia="ar-SA"/>
        </w:rPr>
        <w:t>Εκτιμώμενη αξία σύμβασης σε ευρώ, χωρίς ΦΠΑ:  43.000,00 € ευρώ πλέον Φ.Π.Α.</w:t>
      </w: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bookmarkStart w:id="2" w:name="_Toc151710133"/>
      <w:r w:rsidRPr="009830E5">
        <w:rPr>
          <w:lang w:eastAsia="ar-SA"/>
        </w:rPr>
        <w:t>ΠΑΡΑΡΤΗΜΑ ΙΙ – ΕΕΕΣ</w:t>
      </w:r>
      <w:bookmarkEnd w:id="2"/>
      <w:r w:rsidRPr="009830E5">
        <w:rPr>
          <w:lang w:eastAsia="ar-SA"/>
        </w:rPr>
        <w:t xml:space="preserve"> </w:t>
      </w:r>
    </w:p>
    <w:p w:rsidR="009830E5" w:rsidRPr="009830E5" w:rsidRDefault="009830E5" w:rsidP="009830E5">
      <w:pPr>
        <w:rPr>
          <w:lang w:eastAsia="ar-SA"/>
        </w:rPr>
      </w:pPr>
    </w:p>
    <w:p w:rsidR="009830E5" w:rsidRPr="009830E5" w:rsidRDefault="009830E5" w:rsidP="009830E5">
      <w:pPr>
        <w:rPr>
          <w:lang w:eastAsia="el-GR"/>
        </w:rPr>
      </w:pPr>
      <w:r w:rsidRPr="009830E5">
        <w:rPr>
          <w:lang w:eastAsia="el-GR"/>
        </w:rPr>
        <w:t xml:space="preserve">Η Αναθέτουσα αρχή συντάσσει με τη χρήση της υπηρεσίας </w:t>
      </w:r>
      <w:proofErr w:type="spellStart"/>
      <w:r w:rsidRPr="009830E5">
        <w:rPr>
          <w:lang w:eastAsia="el-GR"/>
        </w:rPr>
        <w:t>eΕΕΕΣ</w:t>
      </w:r>
      <w:proofErr w:type="spellEnd"/>
      <w:r w:rsidRPr="009830E5">
        <w:rPr>
          <w:lang w:eastAsia="el-GR"/>
        </w:rPr>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sidRPr="009830E5">
        <w:rPr>
          <w:lang w:val="en-US" w:eastAsia="el-GR"/>
        </w:rPr>
        <w:t>PDF</w:t>
      </w:r>
      <w:r w:rsidRPr="009830E5">
        <w:rPr>
          <w:lang w:eastAsia="el-GR"/>
        </w:rPr>
        <w:t xml:space="preserve">, ψηφιακά υπογεγραμμένο, αναρτάται ξεχωριστά ως αναπόσπαστο μέρος της διακήρυξης. Το αρχείο </w:t>
      </w:r>
      <w:r w:rsidRPr="009830E5">
        <w:rPr>
          <w:lang w:val="en-US" w:eastAsia="el-GR"/>
        </w:rPr>
        <w:t>XML</w:t>
      </w:r>
      <w:r w:rsidRPr="009830E5">
        <w:rPr>
          <w:lang w:eastAsia="el-GR"/>
        </w:rPr>
        <w:t xml:space="preserve"> αναρτάται για την διευκόλυνση των οικονομικών φορέων προκειμένου να συντάξουν μέσω της υπηρεσίας </w:t>
      </w:r>
      <w:proofErr w:type="spellStart"/>
      <w:r w:rsidRPr="009830E5">
        <w:rPr>
          <w:lang w:eastAsia="el-GR"/>
        </w:rPr>
        <w:t>eΕΕΕΣ</w:t>
      </w:r>
      <w:proofErr w:type="spellEnd"/>
      <w:r w:rsidRPr="009830E5">
        <w:rPr>
          <w:lang w:eastAsia="el-GR"/>
        </w:rPr>
        <w:t xml:space="preserve"> της ΕΕ τη σχετική απάντησή τους. Οι προσφέροντες συμπληρώνουν το σχετικό πρότυπο ΕΕΕΣ το οποίο έχει αναρτηθεί, σε μορφή αρχείων τύπου </w:t>
      </w:r>
      <w:r w:rsidRPr="009830E5">
        <w:rPr>
          <w:lang w:val="en-US" w:eastAsia="el-GR"/>
        </w:rPr>
        <w:t>XML</w:t>
      </w:r>
      <w:r w:rsidRPr="009830E5">
        <w:rPr>
          <w:lang w:eastAsia="el-GR"/>
        </w:rPr>
        <w:t xml:space="preserve"> και </w:t>
      </w:r>
      <w:r w:rsidRPr="009830E5">
        <w:rPr>
          <w:lang w:val="en-US" w:eastAsia="el-GR"/>
        </w:rPr>
        <w:t>PDF</w:t>
      </w:r>
      <w:r w:rsidRPr="009830E5">
        <w:rPr>
          <w:lang w:eastAsia="el-GR"/>
        </w:rPr>
        <w:t xml:space="preserve">, στη διαδικτυακή πύλη </w:t>
      </w:r>
      <w:hyperlink r:id="rId6" w:history="1">
        <w:r w:rsidRPr="009830E5">
          <w:rPr>
            <w:lang w:val="en-US" w:eastAsia="el-GR"/>
          </w:rPr>
          <w:t>www</w:t>
        </w:r>
        <w:r w:rsidRPr="009830E5">
          <w:rPr>
            <w:lang w:eastAsia="el-GR"/>
          </w:rPr>
          <w:t>.</w:t>
        </w:r>
        <w:proofErr w:type="spellStart"/>
        <w:r w:rsidRPr="009830E5">
          <w:rPr>
            <w:lang w:val="en-US" w:eastAsia="el-GR"/>
          </w:rPr>
          <w:t>promitheus</w:t>
        </w:r>
        <w:proofErr w:type="spellEnd"/>
        <w:r w:rsidRPr="009830E5">
          <w:rPr>
            <w:lang w:eastAsia="el-GR"/>
          </w:rPr>
          <w:t>.</w:t>
        </w:r>
        <w:r w:rsidRPr="009830E5">
          <w:rPr>
            <w:lang w:val="en-US" w:eastAsia="el-GR"/>
          </w:rPr>
          <w:t>gov</w:t>
        </w:r>
        <w:r w:rsidRPr="009830E5">
          <w:rPr>
            <w:lang w:eastAsia="el-GR"/>
          </w:rPr>
          <w:t>.</w:t>
        </w:r>
        <w:r w:rsidRPr="009830E5">
          <w:rPr>
            <w:lang w:val="en-US" w:eastAsia="el-GR"/>
          </w:rPr>
          <w:t>gr</w:t>
        </w:r>
      </w:hyperlink>
      <w:r w:rsidRPr="009830E5">
        <w:rPr>
          <w:lang w:eastAsia="el-GR"/>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9830E5" w:rsidRPr="009830E5" w:rsidRDefault="009830E5" w:rsidP="009830E5">
      <w:pPr>
        <w:rPr>
          <w:lang w:eastAsia="el-GR"/>
        </w:rPr>
      </w:pPr>
      <w:r w:rsidRPr="009830E5">
        <w:rPr>
          <w:lang w:eastAsia="el-GR"/>
        </w:rPr>
        <w:t>Δεν βρίσκονται σε μία από τις καταστάσεις για τις οποίες είναι δυνατόν να αποκλειστούν από τη σύναψη δημόσιας σύμβασης.</w:t>
      </w:r>
    </w:p>
    <w:p w:rsidR="009830E5" w:rsidRPr="009830E5" w:rsidRDefault="009830E5" w:rsidP="009830E5">
      <w:pPr>
        <w:rPr>
          <w:lang w:eastAsia="el-GR"/>
        </w:rPr>
      </w:pPr>
      <w:r w:rsidRPr="009830E5">
        <w:rPr>
          <w:lang w:eastAsia="el-GR"/>
        </w:rPr>
        <w:t>Πληρούν τα συναφή κριτήρια αποκλεισμού και επιλογής.</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9830E5">
        <w:rPr>
          <w:lang w:eastAsia="el-GR"/>
        </w:rPr>
        <w:t>PromitheusESPDint</w:t>
      </w:r>
      <w:proofErr w:type="spellEnd"/>
      <w:r w:rsidRPr="009830E5">
        <w:rPr>
          <w:lang w:eastAsia="el-GR"/>
        </w:rPr>
        <w:t xml:space="preserve"> είναι αναρτημένες σε σχετική θεματική ενότητα στη Διαδικτυακή Πύλη (</w:t>
      </w:r>
      <w:hyperlink r:id="rId7" w:history="1">
        <w:r w:rsidRPr="009830E5">
          <w:rPr>
            <w:lang w:eastAsia="el-GR"/>
          </w:rPr>
          <w:t>www.promitheus.gov.gr</w:t>
        </w:r>
      </w:hyperlink>
      <w:r w:rsidRPr="009830E5">
        <w:rPr>
          <w:lang w:eastAsia="el-GR"/>
        </w:rPr>
        <w:t>) του ΟΠΣ ΕΣΗΔΗΣ.</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ΕΠΙΣΗΜΑΙΝΕΤΑΙ ΤΟ ΕΞΗΣ:</w:t>
      </w:r>
    </w:p>
    <w:p w:rsidR="009830E5" w:rsidRPr="009830E5" w:rsidRDefault="009830E5" w:rsidP="009830E5">
      <w:pPr>
        <w:rPr>
          <w:lang w:eastAsia="el-GR"/>
        </w:rPr>
      </w:pPr>
      <w:r w:rsidRPr="009830E5">
        <w:rPr>
          <w:lang w:eastAsia="el-GR"/>
        </w:rPr>
        <w:t>Η απάντηση στο "Μέρος IV: Κριτήρια επιλογής" του Ε.Ε.Ε.Σ. θα δοθεί με την συμπλήρωση της Γενικής ένδειξης για όλα τα κριτήρια επιλογής.</w:t>
      </w:r>
    </w:p>
    <w:p w:rsidR="009830E5" w:rsidRPr="009830E5" w:rsidRDefault="009830E5" w:rsidP="009830E5">
      <w:pPr>
        <w:rPr>
          <w:lang w:eastAsia="ar-SA"/>
        </w:rPr>
      </w:pPr>
      <w:r w:rsidRPr="009830E5">
        <w:rPr>
          <w:lang w:eastAsia="ar-SA"/>
        </w:rPr>
        <w:br w:type="page"/>
      </w:r>
    </w:p>
    <w:p w:rsidR="009830E5" w:rsidRPr="009830E5" w:rsidRDefault="009830E5" w:rsidP="009830E5">
      <w:pPr>
        <w:rPr>
          <w:lang w:eastAsia="ar-SA"/>
        </w:rPr>
      </w:pPr>
    </w:p>
    <w:p w:rsidR="009830E5" w:rsidRPr="009830E5" w:rsidRDefault="009830E5" w:rsidP="009830E5">
      <w:pPr>
        <w:rPr>
          <w:lang w:eastAsia="ar-SA"/>
        </w:rPr>
      </w:pPr>
      <w:bookmarkStart w:id="3" w:name="_Toc113268586"/>
      <w:bookmarkStart w:id="4" w:name="_Toc151710134"/>
      <w:r w:rsidRPr="009830E5">
        <w:rPr>
          <w:lang w:eastAsia="ar-SA"/>
        </w:rPr>
        <w:t>ΠΑΡΑΡΤΗΜΑ ΙΙΙ – Υπόδειγμα φύλλου συμμόρφωσης</w:t>
      </w:r>
      <w:bookmarkEnd w:id="3"/>
      <w:bookmarkEnd w:id="4"/>
    </w:p>
    <w:p w:rsidR="009830E5" w:rsidRPr="009830E5" w:rsidRDefault="009830E5" w:rsidP="009830E5">
      <w:pPr>
        <w:rPr>
          <w:lang w:eastAsia="ar-SA"/>
        </w:rPr>
      </w:pPr>
    </w:p>
    <w:p w:rsidR="009830E5" w:rsidRPr="009830E5" w:rsidRDefault="009830E5" w:rsidP="009830E5">
      <w:pPr>
        <w:rPr>
          <w:lang w:eastAsia="ar-SA"/>
        </w:rPr>
      </w:pPr>
    </w:p>
    <w:tbl>
      <w:tblPr>
        <w:tblW w:w="9513" w:type="dxa"/>
        <w:tblLook w:val="00A0" w:firstRow="1" w:lastRow="0" w:firstColumn="1" w:lastColumn="0" w:noHBand="0" w:noVBand="0"/>
      </w:tblPr>
      <w:tblGrid>
        <w:gridCol w:w="640"/>
        <w:gridCol w:w="4988"/>
        <w:gridCol w:w="1183"/>
        <w:gridCol w:w="1235"/>
        <w:gridCol w:w="1467"/>
      </w:tblGrid>
      <w:tr w:rsidR="009830E5" w:rsidRPr="009830E5" w:rsidTr="000243F1">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val="en-GB" w:eastAsia="ar-SA"/>
              </w:rPr>
            </w:pPr>
            <w:r w:rsidRPr="009830E5">
              <w:rPr>
                <w:lang w:val="en-GB" w:eastAsia="ar-SA"/>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9830E5" w:rsidRPr="009830E5" w:rsidRDefault="009830E5" w:rsidP="009830E5">
            <w:pPr>
              <w:rPr>
                <w:lang w:val="en-GB" w:eastAsia="ar-SA"/>
              </w:rPr>
            </w:pPr>
            <w:r w:rsidRPr="009830E5">
              <w:rPr>
                <w:lang w:val="en-GB" w:eastAsia="ar-SA"/>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830E5" w:rsidRPr="009830E5" w:rsidRDefault="009830E5" w:rsidP="009830E5">
            <w:pPr>
              <w:rPr>
                <w:lang w:val="en-GB" w:eastAsia="ar-SA"/>
              </w:rPr>
            </w:pPr>
            <w:r w:rsidRPr="009830E5">
              <w:rPr>
                <w:lang w:val="en-GB" w:eastAsia="ar-SA"/>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830E5" w:rsidRPr="009830E5" w:rsidRDefault="009830E5" w:rsidP="009830E5">
            <w:pPr>
              <w:rPr>
                <w:lang w:val="en-GB" w:eastAsia="ar-SA"/>
              </w:rPr>
            </w:pPr>
            <w:r w:rsidRPr="009830E5">
              <w:rPr>
                <w:lang w:val="en-GB" w:eastAsia="ar-SA"/>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9830E5" w:rsidRPr="009830E5" w:rsidRDefault="009830E5" w:rsidP="009830E5">
            <w:pPr>
              <w:rPr>
                <w:lang w:val="en-GB" w:eastAsia="ar-SA"/>
              </w:rPr>
            </w:pPr>
            <w:r w:rsidRPr="009830E5">
              <w:rPr>
                <w:lang w:val="en-GB" w:eastAsia="ar-SA"/>
              </w:rPr>
              <w:t>ΠΑΡΑΠΟΜΠΗ</w:t>
            </w:r>
          </w:p>
        </w:tc>
      </w:tr>
      <w:tr w:rsidR="009830E5" w:rsidRPr="009830E5" w:rsidTr="000243F1">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9830E5" w:rsidRPr="009830E5" w:rsidRDefault="009830E5" w:rsidP="009830E5">
            <w:pPr>
              <w:rPr>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9830E5" w:rsidRPr="009830E5" w:rsidRDefault="009830E5" w:rsidP="009830E5">
            <w:pPr>
              <w:rPr>
                <w:lang w:val="en-GB" w:eastAsia="ar-SA"/>
              </w:rPr>
            </w:pPr>
            <w:r w:rsidRPr="009830E5">
              <w:rPr>
                <w:lang w:val="en-GB" w:eastAsia="ar-SA"/>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9830E5" w:rsidRPr="009830E5" w:rsidRDefault="009830E5" w:rsidP="009830E5">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830E5" w:rsidRPr="009830E5" w:rsidRDefault="009830E5" w:rsidP="009830E5">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830E5" w:rsidRPr="009830E5" w:rsidRDefault="009830E5" w:rsidP="009830E5">
            <w:pPr>
              <w:rPr>
                <w:lang w:val="en-GB" w:eastAsia="ar-SA"/>
              </w:rPr>
            </w:pPr>
          </w:p>
        </w:tc>
      </w:tr>
      <w:tr w:rsidR="009830E5" w:rsidRPr="009830E5" w:rsidTr="000243F1">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9830E5" w:rsidRPr="009830E5" w:rsidRDefault="009830E5" w:rsidP="009830E5">
            <w:pPr>
              <w:rPr>
                <w:lang w:val="en-GB" w:eastAsia="ar-SA"/>
              </w:rPr>
            </w:pPr>
          </w:p>
        </w:tc>
        <w:tc>
          <w:tcPr>
            <w:tcW w:w="4988" w:type="dxa"/>
            <w:tcBorders>
              <w:top w:val="nil"/>
              <w:left w:val="nil"/>
              <w:bottom w:val="single" w:sz="4" w:space="0" w:color="auto"/>
              <w:right w:val="single" w:sz="4" w:space="0" w:color="auto"/>
            </w:tcBorders>
            <w:shd w:val="clear" w:color="auto" w:fill="D7E4BC"/>
            <w:vAlign w:val="bottom"/>
          </w:tcPr>
          <w:p w:rsidR="009830E5" w:rsidRPr="009830E5" w:rsidRDefault="009830E5" w:rsidP="009830E5">
            <w:pPr>
              <w:rPr>
                <w:lang w:val="en-GB" w:eastAsia="ar-SA"/>
              </w:rPr>
            </w:pPr>
            <w:r w:rsidRPr="009830E5">
              <w:rPr>
                <w:lang w:val="en-GB" w:eastAsia="ar-SA"/>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9830E5" w:rsidRPr="009830E5" w:rsidRDefault="009830E5" w:rsidP="009830E5">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830E5" w:rsidRPr="009830E5" w:rsidRDefault="009830E5" w:rsidP="009830E5">
            <w:pPr>
              <w:rPr>
                <w:lang w:val="en-GB"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9830E5" w:rsidRPr="009830E5" w:rsidRDefault="009830E5" w:rsidP="009830E5">
            <w:pPr>
              <w:rPr>
                <w:lang w:val="en-GB" w:eastAsia="ar-SA"/>
              </w:rPr>
            </w:pPr>
          </w:p>
        </w:tc>
      </w:tr>
      <w:tr w:rsidR="009830E5" w:rsidRPr="009830E5" w:rsidTr="000243F1">
        <w:trPr>
          <w:trHeight w:val="657"/>
        </w:trPr>
        <w:tc>
          <w:tcPr>
            <w:tcW w:w="640" w:type="dxa"/>
            <w:tcBorders>
              <w:top w:val="nil"/>
              <w:left w:val="single" w:sz="4" w:space="0" w:color="auto"/>
              <w:bottom w:val="single" w:sz="4" w:space="0" w:color="auto"/>
              <w:right w:val="single" w:sz="4" w:space="0" w:color="auto"/>
            </w:tcBorders>
            <w:noWrap/>
          </w:tcPr>
          <w:p w:rsidR="009830E5" w:rsidRPr="009830E5" w:rsidRDefault="009830E5" w:rsidP="009830E5">
            <w:pPr>
              <w:rPr>
                <w:lang w:val="en-GB" w:eastAsia="ar-SA"/>
              </w:rPr>
            </w:pPr>
            <w:r w:rsidRPr="009830E5">
              <w:rPr>
                <w:lang w:val="en-GB" w:eastAsia="ar-SA"/>
              </w:rPr>
              <w:t>1</w:t>
            </w:r>
          </w:p>
        </w:tc>
        <w:tc>
          <w:tcPr>
            <w:tcW w:w="4988" w:type="dxa"/>
            <w:tcBorders>
              <w:top w:val="nil"/>
              <w:left w:val="nil"/>
              <w:bottom w:val="single" w:sz="4" w:space="0" w:color="auto"/>
              <w:right w:val="single" w:sz="4" w:space="0" w:color="auto"/>
            </w:tcBorders>
          </w:tcPr>
          <w:p w:rsidR="009830E5" w:rsidRPr="009830E5" w:rsidRDefault="009830E5" w:rsidP="009830E5">
            <w:pPr>
              <w:rPr>
                <w:lang w:val="en-GB" w:eastAsia="ar-SA"/>
              </w:rPr>
            </w:pPr>
          </w:p>
        </w:tc>
        <w:tc>
          <w:tcPr>
            <w:tcW w:w="1183" w:type="dxa"/>
            <w:tcBorders>
              <w:top w:val="nil"/>
              <w:left w:val="nil"/>
              <w:bottom w:val="single" w:sz="4" w:space="0" w:color="auto"/>
              <w:right w:val="single" w:sz="4" w:space="0" w:color="auto"/>
            </w:tcBorders>
            <w:noWrap/>
            <w:vAlign w:val="center"/>
          </w:tcPr>
          <w:p w:rsidR="009830E5" w:rsidRPr="009830E5" w:rsidRDefault="009830E5" w:rsidP="009830E5">
            <w:pPr>
              <w:rPr>
                <w:lang w:val="en-GB" w:eastAsia="ar-SA"/>
              </w:rPr>
            </w:pPr>
            <w:r w:rsidRPr="009830E5">
              <w:rPr>
                <w:lang w:val="en-GB" w:eastAsia="ar-SA"/>
              </w:rPr>
              <w:t>ΝΑΙ</w:t>
            </w:r>
          </w:p>
        </w:tc>
        <w:tc>
          <w:tcPr>
            <w:tcW w:w="1235" w:type="dxa"/>
            <w:tcBorders>
              <w:top w:val="nil"/>
              <w:left w:val="nil"/>
              <w:bottom w:val="single" w:sz="4" w:space="0" w:color="auto"/>
              <w:right w:val="single" w:sz="4" w:space="0" w:color="auto"/>
            </w:tcBorders>
            <w:noWrap/>
            <w:vAlign w:val="bottom"/>
          </w:tcPr>
          <w:p w:rsidR="009830E5" w:rsidRPr="009830E5" w:rsidRDefault="009830E5" w:rsidP="009830E5">
            <w:pPr>
              <w:rPr>
                <w:lang w:val="en-GB" w:eastAsia="ar-SA"/>
              </w:rPr>
            </w:pPr>
          </w:p>
        </w:tc>
        <w:tc>
          <w:tcPr>
            <w:tcW w:w="1467" w:type="dxa"/>
            <w:tcBorders>
              <w:top w:val="nil"/>
              <w:left w:val="nil"/>
              <w:bottom w:val="single" w:sz="4" w:space="0" w:color="auto"/>
              <w:right w:val="single" w:sz="4" w:space="0" w:color="auto"/>
            </w:tcBorders>
            <w:noWrap/>
            <w:vAlign w:val="bottom"/>
          </w:tcPr>
          <w:p w:rsidR="009830E5" w:rsidRPr="009830E5" w:rsidRDefault="009830E5" w:rsidP="009830E5">
            <w:pPr>
              <w:rPr>
                <w:lang w:val="en-GB" w:eastAsia="ar-SA"/>
              </w:rPr>
            </w:pPr>
            <w:r w:rsidRPr="009830E5">
              <w:rPr>
                <w:lang w:val="en-GB" w:eastAsia="ar-SA"/>
              </w:rPr>
              <w:t> </w:t>
            </w:r>
          </w:p>
        </w:tc>
      </w:tr>
    </w:tbl>
    <w:p w:rsidR="009830E5" w:rsidRPr="009830E5" w:rsidRDefault="009830E5" w:rsidP="009830E5">
      <w:pPr>
        <w:rPr>
          <w:lang w:val="en-GB" w:eastAsia="ar-SA"/>
        </w:rPr>
      </w:pPr>
    </w:p>
    <w:p w:rsidR="009830E5" w:rsidRPr="009830E5" w:rsidRDefault="009830E5" w:rsidP="009830E5">
      <w:pPr>
        <w:rPr>
          <w:lang w:val="en-GB" w:eastAsia="ar-SA"/>
        </w:rPr>
      </w:pPr>
      <w:r w:rsidRPr="009830E5">
        <w:rPr>
          <w:lang w:val="en-GB" w:eastAsia="ar-SA"/>
        </w:rPr>
        <w:t>ΤΕΧΝΙΚΕΣ ΠΡΟΔΙΑΓΡΑΦΕΣ – ΠΙΝΑΚΑΣ ΣΥΜΜΟΡΦΩΣΗΣ</w:t>
      </w:r>
    </w:p>
    <w:p w:rsidR="009830E5" w:rsidRPr="009830E5" w:rsidRDefault="009830E5" w:rsidP="009830E5">
      <w:pPr>
        <w:rPr>
          <w:lang w:eastAsia="ar-SA"/>
        </w:rPr>
      </w:pPr>
      <w:r w:rsidRPr="009830E5">
        <w:rPr>
          <w:lang w:eastAsia="ar-SA"/>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9830E5" w:rsidRPr="009830E5" w:rsidRDefault="009830E5" w:rsidP="009830E5">
      <w:pPr>
        <w:rPr>
          <w:lang w:eastAsia="ar-SA"/>
        </w:rPr>
      </w:pPr>
      <w:r w:rsidRPr="009830E5">
        <w:rPr>
          <w:lang w:eastAsia="ar-SA"/>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9830E5" w:rsidRPr="009830E5" w:rsidRDefault="009830E5" w:rsidP="009830E5">
      <w:pPr>
        <w:rPr>
          <w:lang w:eastAsia="ar-SA"/>
        </w:rPr>
      </w:pPr>
      <w:r w:rsidRPr="009830E5">
        <w:rPr>
          <w:lang w:eastAsia="ar-SA"/>
        </w:rPr>
        <w:t xml:space="preserve">Στη στήλη «ΑΠΑΝΤΗΣΗ» σημειώνεται η απάντηση του Αναδόχου που έχει τη μορφή ΝΑΙ/ΟΧΙ εάν η αντίστοιχη προδιαγραφή </w:t>
      </w:r>
      <w:proofErr w:type="spellStart"/>
      <w:r w:rsidRPr="009830E5">
        <w:rPr>
          <w:lang w:eastAsia="ar-SA"/>
        </w:rPr>
        <w:t>πληρούται</w:t>
      </w:r>
      <w:proofErr w:type="spellEnd"/>
      <w:r w:rsidRPr="009830E5">
        <w:rPr>
          <w:lang w:eastAsia="ar-SA"/>
        </w:rPr>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9830E5" w:rsidRPr="009830E5" w:rsidRDefault="009830E5" w:rsidP="009830E5">
      <w:pPr>
        <w:rPr>
          <w:lang w:eastAsia="ar-SA"/>
        </w:rPr>
      </w:pPr>
      <w:r w:rsidRPr="009830E5">
        <w:rPr>
          <w:lang w:eastAsia="ar-SA"/>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9830E5" w:rsidRPr="009830E5" w:rsidRDefault="009830E5" w:rsidP="009830E5">
      <w:pPr>
        <w:rPr>
          <w:lang w:eastAsia="ar-SA"/>
        </w:rPr>
      </w:pPr>
      <w:r w:rsidRPr="009830E5">
        <w:rPr>
          <w:lang w:eastAsia="ar-SA"/>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9830E5">
        <w:rPr>
          <w:lang w:eastAsia="ar-SA"/>
        </w:rPr>
        <w:t>κτλ</w:t>
      </w:r>
      <w:proofErr w:type="spellEnd"/>
      <w:r w:rsidRPr="009830E5">
        <w:rPr>
          <w:lang w:eastAsia="ar-SA"/>
        </w:rPr>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9830E5">
        <w:rPr>
          <w:lang w:eastAsia="ar-SA"/>
        </w:rPr>
        <w:t>Προδ</w:t>
      </w:r>
      <w:proofErr w:type="spellEnd"/>
      <w:r w:rsidRPr="009830E5">
        <w:rPr>
          <w:lang w:eastAsia="ar-SA"/>
        </w:rPr>
        <w:t>. 4.18).</w:t>
      </w:r>
    </w:p>
    <w:p w:rsidR="009830E5" w:rsidRPr="009830E5" w:rsidRDefault="009830E5" w:rsidP="009830E5">
      <w:pPr>
        <w:rPr>
          <w:lang w:eastAsia="ar-SA"/>
        </w:rPr>
      </w:pPr>
      <w:r w:rsidRPr="009830E5">
        <w:rPr>
          <w:lang w:eastAsia="ar-SA"/>
        </w:rPr>
        <w:t>Τονίζεται ότι είναι υποχρεωτική η απάντηση σε όλα τα σημεία των ΠΙΝΑΚΩΝ ΣΥΜΜΟΡΦΩΣΗΣ και η παροχή όλων των πληροφοριών που ζητούνται.</w:t>
      </w:r>
    </w:p>
    <w:p w:rsidR="009830E5" w:rsidRPr="009830E5" w:rsidRDefault="009830E5" w:rsidP="009830E5">
      <w:pPr>
        <w:rPr>
          <w:lang w:eastAsia="ar-SA"/>
        </w:rPr>
      </w:pPr>
      <w:r w:rsidRPr="009830E5">
        <w:rPr>
          <w:lang w:eastAsia="ar-SA"/>
        </w:rPr>
        <w:t>Η αρμόδια Επιτροπή θα αξιολογήσει τα παρεχόμενα από τους υποψήφιους Αναδόχους στοιχεία κατά την αξιολόγηση των Τεχνικών Προσφορών.</w:t>
      </w:r>
    </w:p>
    <w:p w:rsidR="009830E5" w:rsidRPr="009830E5" w:rsidRDefault="009830E5" w:rsidP="009830E5">
      <w:pPr>
        <w:rPr>
          <w:lang w:eastAsia="ar-SA"/>
        </w:rPr>
      </w:pPr>
      <w:r w:rsidRPr="009830E5">
        <w:rPr>
          <w:lang w:eastAsia="ar-SA"/>
        </w:rPr>
        <w:lastRenderedPageBreak/>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9830E5" w:rsidRPr="009830E5" w:rsidRDefault="009830E5" w:rsidP="009830E5">
      <w:pPr>
        <w:rPr>
          <w:lang w:eastAsia="ar-SA"/>
        </w:rPr>
      </w:pPr>
      <w:r w:rsidRPr="009830E5">
        <w:rPr>
          <w:lang w:eastAsia="ar-SA"/>
        </w:rPr>
        <w:br w:type="page"/>
      </w:r>
    </w:p>
    <w:p w:rsidR="009830E5" w:rsidRPr="009830E5" w:rsidRDefault="009830E5" w:rsidP="009830E5">
      <w:pPr>
        <w:rPr>
          <w:lang w:eastAsia="ar-SA"/>
        </w:rPr>
        <w:sectPr w:rsidR="009830E5" w:rsidRPr="009830E5">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20" w:footer="709" w:gutter="0"/>
          <w:cols w:space="720"/>
          <w:docGrid w:linePitch="600" w:charSpace="36864"/>
        </w:sectPr>
      </w:pPr>
      <w:bookmarkStart w:id="5" w:name="_Toc113268587"/>
    </w:p>
    <w:p w:rsidR="009830E5" w:rsidRPr="009830E5" w:rsidRDefault="009830E5" w:rsidP="009830E5">
      <w:pPr>
        <w:rPr>
          <w:lang w:eastAsia="ar-SA"/>
        </w:rPr>
      </w:pPr>
      <w:bookmarkStart w:id="6" w:name="_Toc151710135"/>
      <w:r w:rsidRPr="009830E5">
        <w:rPr>
          <w:lang w:eastAsia="ar-SA"/>
        </w:rPr>
        <w:lastRenderedPageBreak/>
        <w:t>ΠΑΡΑΡΤΗΜΑ ΙV – Υπόδειγμα πίνακα οικονομικής προσφοράς</w:t>
      </w:r>
      <w:bookmarkEnd w:id="5"/>
      <w:bookmarkEnd w:id="6"/>
    </w:p>
    <w:p w:rsidR="009830E5" w:rsidRPr="009830E5" w:rsidRDefault="009830E5" w:rsidP="009830E5">
      <w:pPr>
        <w:rPr>
          <w:lang w:eastAsia="ar-SA"/>
        </w:rPr>
      </w:pPr>
    </w:p>
    <w:p w:rsidR="009830E5" w:rsidRPr="009830E5" w:rsidRDefault="009830E5" w:rsidP="009830E5">
      <w:pPr>
        <w:rPr>
          <w:lang w:eastAsia="ar-SA"/>
        </w:rPr>
      </w:pPr>
    </w:p>
    <w:tbl>
      <w:tblPr>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9830E5" w:rsidRPr="009830E5" w:rsidTr="000243F1">
        <w:tc>
          <w:tcPr>
            <w:tcW w:w="426" w:type="dxa"/>
          </w:tcPr>
          <w:p w:rsidR="009830E5" w:rsidRPr="009830E5" w:rsidRDefault="009830E5" w:rsidP="009830E5">
            <w:pPr>
              <w:rPr>
                <w:lang w:val="en-GB" w:eastAsia="ar-SA"/>
              </w:rPr>
            </w:pPr>
            <w:r w:rsidRPr="009830E5">
              <w:rPr>
                <w:lang w:val="en-GB" w:eastAsia="ar-SA"/>
              </w:rPr>
              <w:t>α/α</w:t>
            </w:r>
          </w:p>
        </w:tc>
        <w:tc>
          <w:tcPr>
            <w:tcW w:w="709" w:type="dxa"/>
          </w:tcPr>
          <w:p w:rsidR="009830E5" w:rsidRPr="009830E5" w:rsidRDefault="009830E5" w:rsidP="009830E5">
            <w:pPr>
              <w:rPr>
                <w:lang w:val="en-US" w:eastAsia="ar-SA"/>
              </w:rPr>
            </w:pPr>
            <w:proofErr w:type="spellStart"/>
            <w:r w:rsidRPr="009830E5">
              <w:rPr>
                <w:lang w:val="en-GB" w:eastAsia="ar-SA"/>
              </w:rPr>
              <w:t>Κωδικόςυλικού</w:t>
            </w:r>
            <w:proofErr w:type="spellEnd"/>
            <w:r w:rsidRPr="009830E5">
              <w:rPr>
                <w:lang w:val="en-US" w:eastAsia="ar-SA"/>
              </w:rPr>
              <w:t>OR</w:t>
            </w:r>
            <w:r w:rsidRPr="009830E5">
              <w:rPr>
                <w:lang w:val="en-GB" w:eastAsia="ar-SA"/>
              </w:rPr>
              <w:t>-</w:t>
            </w:r>
            <w:r w:rsidRPr="009830E5">
              <w:rPr>
                <w:lang w:val="en-US" w:eastAsia="ar-SA"/>
              </w:rPr>
              <w:t>CO</w:t>
            </w:r>
          </w:p>
        </w:tc>
        <w:tc>
          <w:tcPr>
            <w:tcW w:w="1559" w:type="dxa"/>
          </w:tcPr>
          <w:p w:rsidR="009830E5" w:rsidRPr="009830E5" w:rsidRDefault="009830E5" w:rsidP="009830E5">
            <w:pPr>
              <w:rPr>
                <w:lang w:val="en-GB" w:eastAsia="ar-SA"/>
              </w:rPr>
            </w:pPr>
            <w:proofErr w:type="spellStart"/>
            <w:r w:rsidRPr="009830E5">
              <w:rPr>
                <w:lang w:val="en-GB" w:eastAsia="ar-SA"/>
              </w:rPr>
              <w:t>Περιγρ</w:t>
            </w:r>
            <w:proofErr w:type="spellEnd"/>
            <w:r w:rsidRPr="009830E5">
              <w:rPr>
                <w:lang w:val="en-GB" w:eastAsia="ar-SA"/>
              </w:rPr>
              <w:t xml:space="preserve">αφή </w:t>
            </w:r>
            <w:proofErr w:type="spellStart"/>
            <w:r w:rsidRPr="009830E5">
              <w:rPr>
                <w:lang w:val="en-GB" w:eastAsia="ar-SA"/>
              </w:rPr>
              <w:t>υλικού</w:t>
            </w:r>
            <w:proofErr w:type="spellEnd"/>
          </w:p>
        </w:tc>
        <w:tc>
          <w:tcPr>
            <w:tcW w:w="1418" w:type="dxa"/>
            <w:vAlign w:val="center"/>
          </w:tcPr>
          <w:p w:rsidR="009830E5" w:rsidRPr="009830E5" w:rsidRDefault="009830E5" w:rsidP="009830E5">
            <w:pPr>
              <w:rPr>
                <w:lang w:val="en-GB" w:eastAsia="ar-SA"/>
              </w:rPr>
            </w:pPr>
            <w:r w:rsidRPr="009830E5">
              <w:rPr>
                <w:lang w:val="en-GB" w:eastAsia="ar-SA"/>
              </w:rPr>
              <w:t>Κατα</w:t>
            </w:r>
            <w:proofErr w:type="spellStart"/>
            <w:r w:rsidRPr="009830E5">
              <w:rPr>
                <w:lang w:val="en-GB" w:eastAsia="ar-SA"/>
              </w:rPr>
              <w:t>σκευ</w:t>
            </w:r>
            <w:proofErr w:type="spellEnd"/>
            <w:r w:rsidRPr="009830E5">
              <w:rPr>
                <w:lang w:val="en-GB" w:eastAsia="ar-SA"/>
              </w:rPr>
              <w:t>αστής</w:t>
            </w:r>
          </w:p>
        </w:tc>
        <w:tc>
          <w:tcPr>
            <w:tcW w:w="1276" w:type="dxa"/>
            <w:vAlign w:val="center"/>
          </w:tcPr>
          <w:p w:rsidR="009830E5" w:rsidRPr="009830E5" w:rsidRDefault="009830E5" w:rsidP="009830E5">
            <w:pPr>
              <w:rPr>
                <w:lang w:val="en-GB" w:eastAsia="ar-SA"/>
              </w:rPr>
            </w:pPr>
            <w:r w:rsidRPr="009830E5">
              <w:rPr>
                <w:lang w:val="en-US" w:eastAsia="ar-SA"/>
              </w:rPr>
              <w:t xml:space="preserve">Ref. number </w:t>
            </w:r>
            <w:r w:rsidRPr="009830E5">
              <w:rPr>
                <w:lang w:val="en-GB" w:eastAsia="ar-SA"/>
              </w:rPr>
              <w:t>κατα</w:t>
            </w:r>
            <w:proofErr w:type="spellStart"/>
            <w:r w:rsidRPr="009830E5">
              <w:rPr>
                <w:lang w:val="en-GB" w:eastAsia="ar-SA"/>
              </w:rPr>
              <w:t>σκευ</w:t>
            </w:r>
            <w:proofErr w:type="spellEnd"/>
            <w:r w:rsidRPr="009830E5">
              <w:rPr>
                <w:lang w:val="en-GB" w:eastAsia="ar-SA"/>
              </w:rPr>
              <w:t>αστή</w:t>
            </w:r>
          </w:p>
        </w:tc>
        <w:tc>
          <w:tcPr>
            <w:tcW w:w="1701" w:type="dxa"/>
          </w:tcPr>
          <w:p w:rsidR="009830E5" w:rsidRPr="009830E5" w:rsidRDefault="009830E5" w:rsidP="009830E5">
            <w:pPr>
              <w:rPr>
                <w:lang w:eastAsia="ar-SA"/>
              </w:rPr>
            </w:pPr>
            <w:r w:rsidRPr="009830E5">
              <w:rPr>
                <w:lang w:eastAsia="ar-SA"/>
              </w:rPr>
              <w:t>Προσφερόμενη Τιμή μονάδας προ ΦΠΑ (αριθμητικώς)</w:t>
            </w:r>
          </w:p>
        </w:tc>
        <w:tc>
          <w:tcPr>
            <w:tcW w:w="1417" w:type="dxa"/>
          </w:tcPr>
          <w:p w:rsidR="009830E5" w:rsidRPr="009830E5" w:rsidRDefault="009830E5" w:rsidP="009830E5">
            <w:pPr>
              <w:rPr>
                <w:lang w:eastAsia="ar-SA"/>
              </w:rPr>
            </w:pPr>
            <w:r w:rsidRPr="009830E5">
              <w:rPr>
                <w:lang w:eastAsia="ar-SA"/>
              </w:rPr>
              <w:t>Προσφερόμενη Τιμή μονάδας προ ΦΠΑ (ολογράφως)</w:t>
            </w:r>
          </w:p>
        </w:tc>
        <w:tc>
          <w:tcPr>
            <w:tcW w:w="1134" w:type="dxa"/>
          </w:tcPr>
          <w:p w:rsidR="009830E5" w:rsidRPr="009830E5" w:rsidRDefault="009830E5" w:rsidP="009830E5">
            <w:pPr>
              <w:rPr>
                <w:lang w:val="en-GB" w:eastAsia="ar-SA"/>
              </w:rPr>
            </w:pPr>
            <w:proofErr w:type="spellStart"/>
            <w:r w:rsidRPr="009830E5">
              <w:rPr>
                <w:lang w:val="en-GB" w:eastAsia="ar-SA"/>
              </w:rPr>
              <w:t>Ποσότητ</w:t>
            </w:r>
            <w:proofErr w:type="spellEnd"/>
            <w:r w:rsidRPr="009830E5">
              <w:rPr>
                <w:lang w:val="en-GB" w:eastAsia="ar-SA"/>
              </w:rPr>
              <w:t>α</w:t>
            </w:r>
          </w:p>
        </w:tc>
        <w:tc>
          <w:tcPr>
            <w:tcW w:w="1559" w:type="dxa"/>
          </w:tcPr>
          <w:p w:rsidR="009830E5" w:rsidRPr="009830E5" w:rsidRDefault="009830E5" w:rsidP="009830E5">
            <w:pPr>
              <w:rPr>
                <w:lang w:val="en-GB" w:eastAsia="ar-SA"/>
              </w:rPr>
            </w:pPr>
            <w:proofErr w:type="spellStart"/>
            <w:r w:rsidRPr="009830E5">
              <w:rPr>
                <w:lang w:val="en-GB" w:eastAsia="ar-SA"/>
              </w:rPr>
              <w:t>Κωδικός</w:t>
            </w:r>
            <w:proofErr w:type="spellEnd"/>
            <w:r w:rsidRPr="009830E5">
              <w:rPr>
                <w:lang w:val="en-GB" w:eastAsia="ar-SA"/>
              </w:rPr>
              <w:t xml:space="preserve"> παρα</w:t>
            </w:r>
            <w:proofErr w:type="spellStart"/>
            <w:r w:rsidRPr="009830E5">
              <w:rPr>
                <w:lang w:val="en-GB" w:eastAsia="ar-SA"/>
              </w:rPr>
              <w:t>τηρητηρίου</w:t>
            </w:r>
            <w:proofErr w:type="spellEnd"/>
          </w:p>
        </w:tc>
        <w:tc>
          <w:tcPr>
            <w:tcW w:w="1560" w:type="dxa"/>
          </w:tcPr>
          <w:p w:rsidR="009830E5" w:rsidRPr="009830E5" w:rsidRDefault="009830E5" w:rsidP="009830E5">
            <w:pPr>
              <w:rPr>
                <w:lang w:val="en-GB" w:eastAsia="ar-SA"/>
              </w:rPr>
            </w:pPr>
            <w:proofErr w:type="spellStart"/>
            <w:r w:rsidRPr="009830E5">
              <w:rPr>
                <w:lang w:val="en-GB" w:eastAsia="ar-SA"/>
              </w:rPr>
              <w:t>Τιμή</w:t>
            </w:r>
            <w:proofErr w:type="spellEnd"/>
            <w:r w:rsidRPr="009830E5">
              <w:rPr>
                <w:lang w:val="en-GB" w:eastAsia="ar-SA"/>
              </w:rPr>
              <w:t xml:space="preserve"> Παρα</w:t>
            </w:r>
            <w:proofErr w:type="spellStart"/>
            <w:r w:rsidRPr="009830E5">
              <w:rPr>
                <w:lang w:val="en-GB" w:eastAsia="ar-SA"/>
              </w:rPr>
              <w:t>τηρητηρίου</w:t>
            </w:r>
            <w:proofErr w:type="spellEnd"/>
          </w:p>
        </w:tc>
        <w:tc>
          <w:tcPr>
            <w:tcW w:w="1134" w:type="dxa"/>
          </w:tcPr>
          <w:p w:rsidR="009830E5" w:rsidRPr="009830E5" w:rsidRDefault="009830E5" w:rsidP="009830E5">
            <w:pPr>
              <w:rPr>
                <w:lang w:val="en-GB" w:eastAsia="ar-SA"/>
              </w:rPr>
            </w:pPr>
            <w:proofErr w:type="spellStart"/>
            <w:r w:rsidRPr="009830E5">
              <w:rPr>
                <w:lang w:val="en-GB" w:eastAsia="ar-SA"/>
              </w:rPr>
              <w:t>ΣυντελεστήςΦ.Π.Α</w:t>
            </w:r>
            <w:proofErr w:type="spellEnd"/>
            <w:r w:rsidRPr="009830E5">
              <w:rPr>
                <w:lang w:val="en-GB" w:eastAsia="ar-SA"/>
              </w:rPr>
              <w:t>.</w:t>
            </w:r>
          </w:p>
        </w:tc>
        <w:tc>
          <w:tcPr>
            <w:tcW w:w="1417" w:type="dxa"/>
          </w:tcPr>
          <w:p w:rsidR="009830E5" w:rsidRPr="009830E5" w:rsidRDefault="009830E5" w:rsidP="009830E5">
            <w:pPr>
              <w:rPr>
                <w:lang w:val="en-GB" w:eastAsia="ar-SA"/>
              </w:rPr>
            </w:pPr>
            <w:proofErr w:type="spellStart"/>
            <w:r w:rsidRPr="009830E5">
              <w:rPr>
                <w:lang w:val="en-GB" w:eastAsia="ar-SA"/>
              </w:rPr>
              <w:t>Αξί</w:t>
            </w:r>
            <w:proofErr w:type="spellEnd"/>
            <w:r w:rsidRPr="009830E5">
              <w:rPr>
                <w:lang w:val="en-GB" w:eastAsia="ar-SA"/>
              </w:rPr>
              <w:t>α π</w:t>
            </w:r>
            <w:proofErr w:type="spellStart"/>
            <w:r w:rsidRPr="009830E5">
              <w:rPr>
                <w:lang w:val="en-GB" w:eastAsia="ar-SA"/>
              </w:rPr>
              <w:t>ρο</w:t>
            </w:r>
            <w:proofErr w:type="spellEnd"/>
            <w:r w:rsidRPr="009830E5">
              <w:rPr>
                <w:lang w:val="en-GB" w:eastAsia="ar-SA"/>
              </w:rPr>
              <w:t xml:space="preserve"> ΦΠΑ</w:t>
            </w:r>
          </w:p>
        </w:tc>
        <w:tc>
          <w:tcPr>
            <w:tcW w:w="1134" w:type="dxa"/>
          </w:tcPr>
          <w:p w:rsidR="009830E5" w:rsidRPr="009830E5" w:rsidRDefault="009830E5" w:rsidP="009830E5">
            <w:pPr>
              <w:rPr>
                <w:lang w:eastAsia="ar-SA"/>
              </w:rPr>
            </w:pPr>
            <w:r w:rsidRPr="009830E5">
              <w:rPr>
                <w:lang w:eastAsia="ar-SA"/>
              </w:rPr>
              <w:t xml:space="preserve">Αξία </w:t>
            </w:r>
            <w:proofErr w:type="spellStart"/>
            <w:r w:rsidRPr="009830E5">
              <w:rPr>
                <w:lang w:eastAsia="ar-SA"/>
              </w:rPr>
              <w:t>συμπ</w:t>
            </w:r>
            <w:proofErr w:type="spellEnd"/>
            <w:r w:rsidRPr="009830E5">
              <w:rPr>
                <w:lang w:eastAsia="ar-SA"/>
              </w:rPr>
              <w:t>/ν ου ΦΠΑ</w:t>
            </w:r>
          </w:p>
        </w:tc>
      </w:tr>
      <w:tr w:rsidR="009830E5" w:rsidRPr="009830E5" w:rsidTr="000243F1">
        <w:tc>
          <w:tcPr>
            <w:tcW w:w="426" w:type="dxa"/>
          </w:tcPr>
          <w:p w:rsidR="009830E5" w:rsidRPr="009830E5" w:rsidRDefault="009830E5" w:rsidP="009830E5">
            <w:pPr>
              <w:rPr>
                <w:lang w:eastAsia="ar-SA"/>
              </w:rPr>
            </w:pPr>
          </w:p>
        </w:tc>
        <w:tc>
          <w:tcPr>
            <w:tcW w:w="709" w:type="dxa"/>
          </w:tcPr>
          <w:p w:rsidR="009830E5" w:rsidRPr="009830E5" w:rsidRDefault="009830E5" w:rsidP="009830E5">
            <w:pPr>
              <w:rPr>
                <w:lang w:eastAsia="ar-SA"/>
              </w:rPr>
            </w:pPr>
          </w:p>
        </w:tc>
        <w:tc>
          <w:tcPr>
            <w:tcW w:w="1559" w:type="dxa"/>
          </w:tcPr>
          <w:p w:rsidR="009830E5" w:rsidRPr="009830E5" w:rsidRDefault="009830E5" w:rsidP="009830E5">
            <w:pPr>
              <w:rPr>
                <w:lang w:eastAsia="ar-SA"/>
              </w:rPr>
            </w:pPr>
          </w:p>
        </w:tc>
        <w:tc>
          <w:tcPr>
            <w:tcW w:w="1418" w:type="dxa"/>
          </w:tcPr>
          <w:p w:rsidR="009830E5" w:rsidRPr="009830E5" w:rsidRDefault="009830E5" w:rsidP="009830E5">
            <w:pPr>
              <w:rPr>
                <w:lang w:eastAsia="ar-SA"/>
              </w:rPr>
            </w:pPr>
          </w:p>
        </w:tc>
        <w:tc>
          <w:tcPr>
            <w:tcW w:w="1276" w:type="dxa"/>
          </w:tcPr>
          <w:p w:rsidR="009830E5" w:rsidRPr="009830E5" w:rsidRDefault="009830E5" w:rsidP="009830E5">
            <w:pPr>
              <w:rPr>
                <w:lang w:eastAsia="ar-SA"/>
              </w:rPr>
            </w:pPr>
          </w:p>
        </w:tc>
        <w:tc>
          <w:tcPr>
            <w:tcW w:w="1701" w:type="dxa"/>
          </w:tcPr>
          <w:p w:rsidR="009830E5" w:rsidRPr="009830E5" w:rsidRDefault="009830E5" w:rsidP="009830E5">
            <w:pPr>
              <w:rPr>
                <w:lang w:eastAsia="ar-SA"/>
              </w:rPr>
            </w:pPr>
          </w:p>
        </w:tc>
        <w:tc>
          <w:tcPr>
            <w:tcW w:w="1417" w:type="dxa"/>
          </w:tcPr>
          <w:p w:rsidR="009830E5" w:rsidRPr="009830E5" w:rsidRDefault="009830E5" w:rsidP="009830E5">
            <w:pPr>
              <w:rPr>
                <w:lang w:eastAsia="ar-SA"/>
              </w:rPr>
            </w:pPr>
          </w:p>
        </w:tc>
        <w:tc>
          <w:tcPr>
            <w:tcW w:w="1134" w:type="dxa"/>
          </w:tcPr>
          <w:p w:rsidR="009830E5" w:rsidRPr="009830E5" w:rsidRDefault="009830E5" w:rsidP="009830E5">
            <w:pPr>
              <w:rPr>
                <w:lang w:eastAsia="ar-SA"/>
              </w:rPr>
            </w:pPr>
          </w:p>
        </w:tc>
        <w:tc>
          <w:tcPr>
            <w:tcW w:w="1559" w:type="dxa"/>
          </w:tcPr>
          <w:p w:rsidR="009830E5" w:rsidRPr="009830E5" w:rsidRDefault="009830E5" w:rsidP="009830E5">
            <w:pPr>
              <w:rPr>
                <w:lang w:eastAsia="ar-SA"/>
              </w:rPr>
            </w:pPr>
          </w:p>
        </w:tc>
        <w:tc>
          <w:tcPr>
            <w:tcW w:w="1560" w:type="dxa"/>
          </w:tcPr>
          <w:p w:rsidR="009830E5" w:rsidRPr="009830E5" w:rsidRDefault="009830E5" w:rsidP="009830E5">
            <w:pPr>
              <w:rPr>
                <w:lang w:eastAsia="ar-SA"/>
              </w:rPr>
            </w:pPr>
          </w:p>
        </w:tc>
        <w:tc>
          <w:tcPr>
            <w:tcW w:w="1134" w:type="dxa"/>
          </w:tcPr>
          <w:p w:rsidR="009830E5" w:rsidRPr="009830E5" w:rsidRDefault="009830E5" w:rsidP="009830E5">
            <w:pPr>
              <w:rPr>
                <w:lang w:eastAsia="ar-SA"/>
              </w:rPr>
            </w:pPr>
          </w:p>
        </w:tc>
        <w:tc>
          <w:tcPr>
            <w:tcW w:w="1417" w:type="dxa"/>
          </w:tcPr>
          <w:p w:rsidR="009830E5" w:rsidRPr="009830E5" w:rsidRDefault="009830E5" w:rsidP="009830E5">
            <w:pPr>
              <w:rPr>
                <w:lang w:eastAsia="ar-SA"/>
              </w:rPr>
            </w:pPr>
          </w:p>
        </w:tc>
        <w:tc>
          <w:tcPr>
            <w:tcW w:w="1134" w:type="dxa"/>
          </w:tcPr>
          <w:p w:rsidR="009830E5" w:rsidRPr="009830E5" w:rsidRDefault="009830E5" w:rsidP="009830E5">
            <w:pPr>
              <w:rPr>
                <w:lang w:eastAsia="ar-SA"/>
              </w:rPr>
            </w:pPr>
          </w:p>
        </w:tc>
      </w:tr>
      <w:tr w:rsidR="009830E5" w:rsidRPr="009830E5" w:rsidTr="000243F1">
        <w:tc>
          <w:tcPr>
            <w:tcW w:w="426" w:type="dxa"/>
          </w:tcPr>
          <w:p w:rsidR="009830E5" w:rsidRPr="009830E5" w:rsidRDefault="009830E5" w:rsidP="009830E5">
            <w:pPr>
              <w:rPr>
                <w:lang w:eastAsia="ar-SA"/>
              </w:rPr>
            </w:pPr>
          </w:p>
        </w:tc>
        <w:tc>
          <w:tcPr>
            <w:tcW w:w="709" w:type="dxa"/>
          </w:tcPr>
          <w:p w:rsidR="009830E5" w:rsidRPr="009830E5" w:rsidRDefault="009830E5" w:rsidP="009830E5">
            <w:pPr>
              <w:rPr>
                <w:lang w:eastAsia="ar-SA"/>
              </w:rPr>
            </w:pPr>
          </w:p>
        </w:tc>
        <w:tc>
          <w:tcPr>
            <w:tcW w:w="1559" w:type="dxa"/>
          </w:tcPr>
          <w:p w:rsidR="009830E5" w:rsidRPr="009830E5" w:rsidRDefault="009830E5" w:rsidP="009830E5">
            <w:pPr>
              <w:rPr>
                <w:lang w:eastAsia="ar-SA"/>
              </w:rPr>
            </w:pPr>
          </w:p>
        </w:tc>
        <w:tc>
          <w:tcPr>
            <w:tcW w:w="1418" w:type="dxa"/>
          </w:tcPr>
          <w:p w:rsidR="009830E5" w:rsidRPr="009830E5" w:rsidRDefault="009830E5" w:rsidP="009830E5">
            <w:pPr>
              <w:rPr>
                <w:lang w:eastAsia="ar-SA"/>
              </w:rPr>
            </w:pPr>
          </w:p>
        </w:tc>
        <w:tc>
          <w:tcPr>
            <w:tcW w:w="1276" w:type="dxa"/>
          </w:tcPr>
          <w:p w:rsidR="009830E5" w:rsidRPr="009830E5" w:rsidRDefault="009830E5" w:rsidP="009830E5">
            <w:pPr>
              <w:rPr>
                <w:lang w:eastAsia="ar-SA"/>
              </w:rPr>
            </w:pPr>
          </w:p>
        </w:tc>
        <w:tc>
          <w:tcPr>
            <w:tcW w:w="1701" w:type="dxa"/>
          </w:tcPr>
          <w:p w:rsidR="009830E5" w:rsidRPr="009830E5" w:rsidRDefault="009830E5" w:rsidP="009830E5">
            <w:pPr>
              <w:rPr>
                <w:lang w:eastAsia="ar-SA"/>
              </w:rPr>
            </w:pPr>
          </w:p>
        </w:tc>
        <w:tc>
          <w:tcPr>
            <w:tcW w:w="1417" w:type="dxa"/>
          </w:tcPr>
          <w:p w:rsidR="009830E5" w:rsidRPr="009830E5" w:rsidRDefault="009830E5" w:rsidP="009830E5">
            <w:pPr>
              <w:rPr>
                <w:lang w:eastAsia="ar-SA"/>
              </w:rPr>
            </w:pPr>
          </w:p>
        </w:tc>
        <w:tc>
          <w:tcPr>
            <w:tcW w:w="1134" w:type="dxa"/>
          </w:tcPr>
          <w:p w:rsidR="009830E5" w:rsidRPr="009830E5" w:rsidRDefault="009830E5" w:rsidP="009830E5">
            <w:pPr>
              <w:rPr>
                <w:lang w:eastAsia="ar-SA"/>
              </w:rPr>
            </w:pPr>
          </w:p>
        </w:tc>
        <w:tc>
          <w:tcPr>
            <w:tcW w:w="1559" w:type="dxa"/>
          </w:tcPr>
          <w:p w:rsidR="009830E5" w:rsidRPr="009830E5" w:rsidRDefault="009830E5" w:rsidP="009830E5">
            <w:pPr>
              <w:rPr>
                <w:lang w:eastAsia="ar-SA"/>
              </w:rPr>
            </w:pPr>
          </w:p>
        </w:tc>
        <w:tc>
          <w:tcPr>
            <w:tcW w:w="1560" w:type="dxa"/>
          </w:tcPr>
          <w:p w:rsidR="009830E5" w:rsidRPr="009830E5" w:rsidRDefault="009830E5" w:rsidP="009830E5">
            <w:pPr>
              <w:rPr>
                <w:lang w:eastAsia="ar-SA"/>
              </w:rPr>
            </w:pPr>
          </w:p>
        </w:tc>
        <w:tc>
          <w:tcPr>
            <w:tcW w:w="1134" w:type="dxa"/>
          </w:tcPr>
          <w:p w:rsidR="009830E5" w:rsidRPr="009830E5" w:rsidRDefault="009830E5" w:rsidP="009830E5">
            <w:pPr>
              <w:rPr>
                <w:lang w:eastAsia="ar-SA"/>
              </w:rPr>
            </w:pPr>
          </w:p>
        </w:tc>
        <w:tc>
          <w:tcPr>
            <w:tcW w:w="1417" w:type="dxa"/>
          </w:tcPr>
          <w:p w:rsidR="009830E5" w:rsidRPr="009830E5" w:rsidRDefault="009830E5" w:rsidP="009830E5">
            <w:pPr>
              <w:rPr>
                <w:lang w:eastAsia="ar-SA"/>
              </w:rPr>
            </w:pPr>
          </w:p>
        </w:tc>
        <w:tc>
          <w:tcPr>
            <w:tcW w:w="1134" w:type="dxa"/>
          </w:tcPr>
          <w:p w:rsidR="009830E5" w:rsidRPr="009830E5" w:rsidRDefault="009830E5" w:rsidP="009830E5">
            <w:pPr>
              <w:rPr>
                <w:lang w:eastAsia="ar-SA"/>
              </w:rPr>
            </w:pPr>
          </w:p>
        </w:tc>
      </w:tr>
      <w:tr w:rsidR="009830E5" w:rsidRPr="009830E5" w:rsidTr="000243F1">
        <w:tc>
          <w:tcPr>
            <w:tcW w:w="426" w:type="dxa"/>
            <w:tcBorders>
              <w:bottom w:val="single" w:sz="4" w:space="0" w:color="auto"/>
            </w:tcBorders>
          </w:tcPr>
          <w:p w:rsidR="009830E5" w:rsidRPr="009830E5" w:rsidRDefault="009830E5" w:rsidP="009830E5">
            <w:pPr>
              <w:rPr>
                <w:lang w:eastAsia="ar-SA"/>
              </w:rPr>
            </w:pPr>
          </w:p>
        </w:tc>
        <w:tc>
          <w:tcPr>
            <w:tcW w:w="709" w:type="dxa"/>
            <w:tcBorders>
              <w:bottom w:val="single" w:sz="4" w:space="0" w:color="auto"/>
            </w:tcBorders>
          </w:tcPr>
          <w:p w:rsidR="009830E5" w:rsidRPr="009830E5" w:rsidRDefault="009830E5" w:rsidP="009830E5">
            <w:pPr>
              <w:rPr>
                <w:lang w:eastAsia="ar-SA"/>
              </w:rPr>
            </w:pPr>
          </w:p>
        </w:tc>
        <w:tc>
          <w:tcPr>
            <w:tcW w:w="1559" w:type="dxa"/>
            <w:tcBorders>
              <w:bottom w:val="single" w:sz="4" w:space="0" w:color="auto"/>
            </w:tcBorders>
          </w:tcPr>
          <w:p w:rsidR="009830E5" w:rsidRPr="009830E5" w:rsidRDefault="009830E5" w:rsidP="009830E5">
            <w:pPr>
              <w:rPr>
                <w:lang w:eastAsia="ar-SA"/>
              </w:rPr>
            </w:pPr>
          </w:p>
        </w:tc>
        <w:tc>
          <w:tcPr>
            <w:tcW w:w="1418" w:type="dxa"/>
            <w:tcBorders>
              <w:bottom w:val="single" w:sz="4" w:space="0" w:color="auto"/>
            </w:tcBorders>
          </w:tcPr>
          <w:p w:rsidR="009830E5" w:rsidRPr="009830E5" w:rsidRDefault="009830E5" w:rsidP="009830E5">
            <w:pPr>
              <w:rPr>
                <w:lang w:eastAsia="ar-SA"/>
              </w:rPr>
            </w:pPr>
          </w:p>
        </w:tc>
        <w:tc>
          <w:tcPr>
            <w:tcW w:w="1276" w:type="dxa"/>
            <w:tcBorders>
              <w:bottom w:val="single" w:sz="4" w:space="0" w:color="auto"/>
            </w:tcBorders>
          </w:tcPr>
          <w:p w:rsidR="009830E5" w:rsidRPr="009830E5" w:rsidRDefault="009830E5" w:rsidP="009830E5">
            <w:pPr>
              <w:rPr>
                <w:lang w:eastAsia="ar-SA"/>
              </w:rPr>
            </w:pPr>
          </w:p>
        </w:tc>
        <w:tc>
          <w:tcPr>
            <w:tcW w:w="1701" w:type="dxa"/>
            <w:tcBorders>
              <w:bottom w:val="single" w:sz="4" w:space="0" w:color="auto"/>
            </w:tcBorders>
          </w:tcPr>
          <w:p w:rsidR="009830E5" w:rsidRPr="009830E5" w:rsidRDefault="009830E5" w:rsidP="009830E5">
            <w:pPr>
              <w:rPr>
                <w:lang w:eastAsia="ar-SA"/>
              </w:rPr>
            </w:pPr>
          </w:p>
        </w:tc>
        <w:tc>
          <w:tcPr>
            <w:tcW w:w="1417" w:type="dxa"/>
            <w:tcBorders>
              <w:bottom w:val="single" w:sz="4" w:space="0" w:color="auto"/>
            </w:tcBorders>
          </w:tcPr>
          <w:p w:rsidR="009830E5" w:rsidRPr="009830E5" w:rsidRDefault="009830E5" w:rsidP="009830E5">
            <w:pPr>
              <w:rPr>
                <w:lang w:eastAsia="ar-SA"/>
              </w:rPr>
            </w:pPr>
          </w:p>
        </w:tc>
        <w:tc>
          <w:tcPr>
            <w:tcW w:w="1134" w:type="dxa"/>
            <w:tcBorders>
              <w:bottom w:val="single" w:sz="4" w:space="0" w:color="auto"/>
            </w:tcBorders>
          </w:tcPr>
          <w:p w:rsidR="009830E5" w:rsidRPr="009830E5" w:rsidRDefault="009830E5" w:rsidP="009830E5">
            <w:pPr>
              <w:rPr>
                <w:lang w:eastAsia="ar-SA"/>
              </w:rPr>
            </w:pPr>
          </w:p>
        </w:tc>
        <w:tc>
          <w:tcPr>
            <w:tcW w:w="1559" w:type="dxa"/>
            <w:tcBorders>
              <w:bottom w:val="single" w:sz="4" w:space="0" w:color="auto"/>
            </w:tcBorders>
          </w:tcPr>
          <w:p w:rsidR="009830E5" w:rsidRPr="009830E5" w:rsidRDefault="009830E5" w:rsidP="009830E5">
            <w:pPr>
              <w:rPr>
                <w:lang w:eastAsia="ar-SA"/>
              </w:rPr>
            </w:pPr>
          </w:p>
        </w:tc>
        <w:tc>
          <w:tcPr>
            <w:tcW w:w="1560" w:type="dxa"/>
            <w:tcBorders>
              <w:bottom w:val="single" w:sz="4" w:space="0" w:color="auto"/>
            </w:tcBorders>
          </w:tcPr>
          <w:p w:rsidR="009830E5" w:rsidRPr="009830E5" w:rsidRDefault="009830E5" w:rsidP="009830E5">
            <w:pPr>
              <w:rPr>
                <w:lang w:eastAsia="ar-SA"/>
              </w:rPr>
            </w:pPr>
          </w:p>
        </w:tc>
        <w:tc>
          <w:tcPr>
            <w:tcW w:w="1134" w:type="dxa"/>
          </w:tcPr>
          <w:p w:rsidR="009830E5" w:rsidRPr="009830E5" w:rsidRDefault="009830E5" w:rsidP="009830E5">
            <w:pPr>
              <w:rPr>
                <w:lang w:eastAsia="ar-SA"/>
              </w:rPr>
            </w:pPr>
          </w:p>
        </w:tc>
        <w:tc>
          <w:tcPr>
            <w:tcW w:w="1417" w:type="dxa"/>
          </w:tcPr>
          <w:p w:rsidR="009830E5" w:rsidRPr="009830E5" w:rsidRDefault="009830E5" w:rsidP="009830E5">
            <w:pPr>
              <w:rPr>
                <w:lang w:eastAsia="ar-SA"/>
              </w:rPr>
            </w:pPr>
          </w:p>
        </w:tc>
        <w:tc>
          <w:tcPr>
            <w:tcW w:w="1134" w:type="dxa"/>
          </w:tcPr>
          <w:p w:rsidR="009830E5" w:rsidRPr="009830E5" w:rsidRDefault="009830E5" w:rsidP="009830E5">
            <w:pPr>
              <w:rPr>
                <w:lang w:eastAsia="ar-SA"/>
              </w:rPr>
            </w:pPr>
          </w:p>
        </w:tc>
      </w:tr>
      <w:tr w:rsidR="009830E5" w:rsidRPr="009830E5" w:rsidTr="000243F1">
        <w:tc>
          <w:tcPr>
            <w:tcW w:w="426" w:type="dxa"/>
            <w:tcBorders>
              <w:top w:val="single" w:sz="4" w:space="0" w:color="auto"/>
              <w:left w:val="nil"/>
              <w:bottom w:val="nil"/>
              <w:right w:val="nil"/>
            </w:tcBorders>
          </w:tcPr>
          <w:p w:rsidR="009830E5" w:rsidRPr="009830E5" w:rsidRDefault="009830E5" w:rsidP="009830E5">
            <w:pPr>
              <w:rPr>
                <w:lang w:eastAsia="ar-SA"/>
              </w:rPr>
            </w:pPr>
          </w:p>
        </w:tc>
        <w:tc>
          <w:tcPr>
            <w:tcW w:w="709" w:type="dxa"/>
            <w:tcBorders>
              <w:top w:val="single" w:sz="4" w:space="0" w:color="auto"/>
              <w:left w:val="nil"/>
              <w:bottom w:val="nil"/>
              <w:right w:val="nil"/>
            </w:tcBorders>
          </w:tcPr>
          <w:p w:rsidR="009830E5" w:rsidRPr="009830E5" w:rsidRDefault="009830E5" w:rsidP="009830E5">
            <w:pPr>
              <w:rPr>
                <w:lang w:eastAsia="ar-SA"/>
              </w:rPr>
            </w:pPr>
          </w:p>
        </w:tc>
        <w:tc>
          <w:tcPr>
            <w:tcW w:w="1559" w:type="dxa"/>
            <w:tcBorders>
              <w:top w:val="single" w:sz="4" w:space="0" w:color="auto"/>
              <w:left w:val="nil"/>
              <w:bottom w:val="nil"/>
              <w:right w:val="nil"/>
            </w:tcBorders>
          </w:tcPr>
          <w:p w:rsidR="009830E5" w:rsidRPr="009830E5" w:rsidRDefault="009830E5" w:rsidP="009830E5">
            <w:pPr>
              <w:rPr>
                <w:lang w:eastAsia="ar-SA"/>
              </w:rPr>
            </w:pPr>
          </w:p>
        </w:tc>
        <w:tc>
          <w:tcPr>
            <w:tcW w:w="1418" w:type="dxa"/>
            <w:tcBorders>
              <w:top w:val="single" w:sz="4" w:space="0" w:color="auto"/>
              <w:left w:val="nil"/>
              <w:bottom w:val="nil"/>
              <w:right w:val="nil"/>
            </w:tcBorders>
          </w:tcPr>
          <w:p w:rsidR="009830E5" w:rsidRPr="009830E5" w:rsidRDefault="009830E5" w:rsidP="009830E5">
            <w:pPr>
              <w:rPr>
                <w:lang w:eastAsia="ar-SA"/>
              </w:rPr>
            </w:pPr>
          </w:p>
        </w:tc>
        <w:tc>
          <w:tcPr>
            <w:tcW w:w="1276" w:type="dxa"/>
            <w:tcBorders>
              <w:top w:val="single" w:sz="4" w:space="0" w:color="auto"/>
              <w:left w:val="nil"/>
              <w:bottom w:val="nil"/>
              <w:right w:val="nil"/>
            </w:tcBorders>
          </w:tcPr>
          <w:p w:rsidR="009830E5" w:rsidRPr="009830E5" w:rsidRDefault="009830E5" w:rsidP="009830E5">
            <w:pPr>
              <w:rPr>
                <w:lang w:eastAsia="ar-SA"/>
              </w:rPr>
            </w:pPr>
          </w:p>
        </w:tc>
        <w:tc>
          <w:tcPr>
            <w:tcW w:w="1701" w:type="dxa"/>
            <w:tcBorders>
              <w:top w:val="single" w:sz="4" w:space="0" w:color="auto"/>
              <w:left w:val="nil"/>
              <w:bottom w:val="nil"/>
              <w:right w:val="nil"/>
            </w:tcBorders>
          </w:tcPr>
          <w:p w:rsidR="009830E5" w:rsidRPr="009830E5" w:rsidRDefault="009830E5" w:rsidP="009830E5">
            <w:pPr>
              <w:rPr>
                <w:lang w:eastAsia="ar-SA"/>
              </w:rPr>
            </w:pPr>
          </w:p>
        </w:tc>
        <w:tc>
          <w:tcPr>
            <w:tcW w:w="1417" w:type="dxa"/>
            <w:tcBorders>
              <w:top w:val="single" w:sz="4" w:space="0" w:color="auto"/>
              <w:left w:val="nil"/>
              <w:bottom w:val="nil"/>
              <w:right w:val="nil"/>
            </w:tcBorders>
          </w:tcPr>
          <w:p w:rsidR="009830E5" w:rsidRPr="009830E5" w:rsidRDefault="009830E5" w:rsidP="009830E5">
            <w:pPr>
              <w:rPr>
                <w:lang w:eastAsia="ar-SA"/>
              </w:rPr>
            </w:pPr>
          </w:p>
        </w:tc>
        <w:tc>
          <w:tcPr>
            <w:tcW w:w="1134" w:type="dxa"/>
            <w:tcBorders>
              <w:top w:val="single" w:sz="4" w:space="0" w:color="auto"/>
              <w:left w:val="nil"/>
              <w:bottom w:val="nil"/>
              <w:right w:val="nil"/>
            </w:tcBorders>
          </w:tcPr>
          <w:p w:rsidR="009830E5" w:rsidRPr="009830E5" w:rsidRDefault="009830E5" w:rsidP="009830E5">
            <w:pPr>
              <w:rPr>
                <w:lang w:eastAsia="ar-SA"/>
              </w:rPr>
            </w:pPr>
          </w:p>
        </w:tc>
        <w:tc>
          <w:tcPr>
            <w:tcW w:w="1559" w:type="dxa"/>
            <w:tcBorders>
              <w:top w:val="single" w:sz="4" w:space="0" w:color="auto"/>
              <w:left w:val="nil"/>
              <w:bottom w:val="nil"/>
              <w:right w:val="nil"/>
            </w:tcBorders>
          </w:tcPr>
          <w:p w:rsidR="009830E5" w:rsidRPr="009830E5" w:rsidRDefault="009830E5" w:rsidP="009830E5">
            <w:pPr>
              <w:rPr>
                <w:lang w:eastAsia="ar-SA"/>
              </w:rPr>
            </w:pPr>
          </w:p>
        </w:tc>
        <w:tc>
          <w:tcPr>
            <w:tcW w:w="1560" w:type="dxa"/>
            <w:tcBorders>
              <w:top w:val="single" w:sz="4" w:space="0" w:color="auto"/>
              <w:left w:val="nil"/>
              <w:bottom w:val="nil"/>
              <w:right w:val="single" w:sz="4" w:space="0" w:color="auto"/>
            </w:tcBorders>
          </w:tcPr>
          <w:p w:rsidR="009830E5" w:rsidRPr="009830E5" w:rsidRDefault="009830E5" w:rsidP="009830E5">
            <w:pPr>
              <w:rPr>
                <w:lang w:eastAsia="ar-SA"/>
              </w:rPr>
            </w:pPr>
          </w:p>
        </w:tc>
        <w:tc>
          <w:tcPr>
            <w:tcW w:w="1134" w:type="dxa"/>
            <w:tcBorders>
              <w:left w:val="single" w:sz="4" w:space="0" w:color="auto"/>
            </w:tcBorders>
          </w:tcPr>
          <w:p w:rsidR="009830E5" w:rsidRPr="009830E5" w:rsidRDefault="009830E5" w:rsidP="009830E5">
            <w:pPr>
              <w:rPr>
                <w:lang w:val="en-GB" w:eastAsia="ar-SA"/>
              </w:rPr>
            </w:pPr>
            <w:r w:rsidRPr="009830E5">
              <w:rPr>
                <w:lang w:val="en-GB" w:eastAsia="ar-SA"/>
              </w:rPr>
              <w:t>ΣΥΝΟΛΟ</w:t>
            </w:r>
          </w:p>
        </w:tc>
        <w:tc>
          <w:tcPr>
            <w:tcW w:w="1417" w:type="dxa"/>
          </w:tcPr>
          <w:p w:rsidR="009830E5" w:rsidRPr="009830E5" w:rsidRDefault="009830E5" w:rsidP="009830E5">
            <w:pPr>
              <w:rPr>
                <w:lang w:val="en-GB" w:eastAsia="ar-SA"/>
              </w:rPr>
            </w:pPr>
          </w:p>
        </w:tc>
        <w:tc>
          <w:tcPr>
            <w:tcW w:w="1134" w:type="dxa"/>
          </w:tcPr>
          <w:p w:rsidR="009830E5" w:rsidRPr="009830E5" w:rsidRDefault="009830E5" w:rsidP="009830E5">
            <w:pPr>
              <w:rPr>
                <w:lang w:val="en-GB" w:eastAsia="ar-SA"/>
              </w:rPr>
            </w:pPr>
          </w:p>
        </w:tc>
      </w:tr>
    </w:tbl>
    <w:p w:rsidR="009830E5" w:rsidRPr="009830E5" w:rsidRDefault="009830E5" w:rsidP="009830E5">
      <w:pPr>
        <w:rPr>
          <w:lang w:eastAsia="ar-SA"/>
        </w:rPr>
      </w:pPr>
      <w:r w:rsidRPr="009830E5">
        <w:rPr>
          <w:lang w:eastAsia="ar-SA"/>
        </w:rPr>
        <w:t xml:space="preserve">Ο Χρόνος Ισχύος της Προσφοράς είναι (αριθμητικώς και ολογράφως) : </w:t>
      </w:r>
      <w:r w:rsidRPr="009830E5">
        <w:rPr>
          <w:lang w:eastAsia="ar-SA"/>
        </w:rPr>
        <w:tab/>
        <w:t>ημέρες</w:t>
      </w:r>
    </w:p>
    <w:p w:rsidR="009830E5" w:rsidRPr="009830E5" w:rsidRDefault="009830E5" w:rsidP="009830E5">
      <w:pPr>
        <w:rPr>
          <w:lang w:eastAsia="ar-SA"/>
        </w:rPr>
      </w:pPr>
      <w:r w:rsidRPr="009830E5">
        <w:rPr>
          <w:lang w:eastAsia="ar-SA"/>
        </w:rPr>
        <w:t>Ο Νόμιμος Εκπρόσωπος :</w:t>
      </w:r>
      <w:r w:rsidRPr="009830E5">
        <w:rPr>
          <w:lang w:eastAsia="ar-SA"/>
        </w:rPr>
        <w:tab/>
      </w:r>
    </w:p>
    <w:p w:rsidR="009830E5" w:rsidRPr="009830E5" w:rsidRDefault="009830E5" w:rsidP="009830E5">
      <w:pPr>
        <w:rPr>
          <w:lang w:eastAsia="ar-SA"/>
        </w:rPr>
      </w:pPr>
      <w:r w:rsidRPr="009830E5">
        <w:rPr>
          <w:lang w:eastAsia="ar-SA"/>
        </w:rPr>
        <w:t>Ημερομηνία (Υπογραφή - Σφραγίδα)</w:t>
      </w:r>
    </w:p>
    <w:p w:rsidR="009830E5" w:rsidRPr="009830E5" w:rsidRDefault="009830E5" w:rsidP="009830E5">
      <w:pPr>
        <w:rPr>
          <w:lang w:eastAsia="ar-SA"/>
        </w:rPr>
      </w:pPr>
      <w:r w:rsidRPr="009830E5">
        <w:rPr>
          <w:lang w:eastAsia="ar-SA"/>
        </w:rPr>
        <w:t>ΟΔΗΓΙΕΣ (Ειδικές απαιτήσεις οικονομικής προσφοράς)</w:t>
      </w:r>
    </w:p>
    <w:p w:rsidR="009830E5" w:rsidRPr="009830E5" w:rsidRDefault="009830E5" w:rsidP="009830E5">
      <w:pPr>
        <w:rPr>
          <w:lang w:eastAsia="ar-SA"/>
        </w:rPr>
      </w:pPr>
      <w:r w:rsidRPr="009830E5">
        <w:rPr>
          <w:lang w:eastAsia="ar-SA"/>
        </w:rPr>
        <w:t>1.</w:t>
      </w:r>
      <w:r w:rsidRPr="009830E5">
        <w:rPr>
          <w:lang w:eastAsia="ar-SA"/>
        </w:rPr>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9830E5" w:rsidRPr="009830E5" w:rsidRDefault="009830E5" w:rsidP="009830E5">
      <w:pPr>
        <w:rPr>
          <w:lang w:eastAsia="ar-SA"/>
        </w:rPr>
      </w:pPr>
      <w:r w:rsidRPr="009830E5">
        <w:rPr>
          <w:lang w:eastAsia="ar-SA"/>
        </w:rPr>
        <w:t>2.</w:t>
      </w:r>
      <w:r w:rsidRPr="009830E5">
        <w:rPr>
          <w:lang w:eastAsia="ar-SA"/>
        </w:rPr>
        <w:tab/>
        <w:t>Στην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9830E5" w:rsidRPr="009830E5" w:rsidRDefault="009830E5" w:rsidP="009830E5">
      <w:pPr>
        <w:rPr>
          <w:lang w:eastAsia="ar-SA"/>
        </w:rPr>
      </w:pPr>
      <w:r w:rsidRPr="009830E5">
        <w:rPr>
          <w:lang w:eastAsia="ar-SA"/>
        </w:rPr>
        <w:t>3.</w:t>
      </w:r>
      <w:r w:rsidRPr="009830E5">
        <w:rPr>
          <w:lang w:eastAsia="ar-SA"/>
        </w:rPr>
        <w:tab/>
        <w:t>Προσφορά που δίνει τιμή σε συνάλλαγμα ή σε ρήτρα συναλλάγματος απορρίπτεται ως απαράδεκτη.</w:t>
      </w:r>
    </w:p>
    <w:p w:rsidR="009830E5" w:rsidRPr="009830E5" w:rsidRDefault="009830E5" w:rsidP="009830E5">
      <w:pPr>
        <w:rPr>
          <w:lang w:eastAsia="ar-SA"/>
        </w:rPr>
      </w:pPr>
      <w:r w:rsidRPr="009830E5">
        <w:rPr>
          <w:highlight w:val="lightGray"/>
          <w:lang w:eastAsia="ar-SA"/>
        </w:rPr>
        <w:t>4.</w:t>
      </w:r>
      <w:r w:rsidRPr="009830E5">
        <w:rPr>
          <w:highlight w:val="lightGray"/>
          <w:lang w:eastAsia="ar-SA"/>
        </w:rPr>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9830E5" w:rsidRPr="009830E5" w:rsidRDefault="009830E5" w:rsidP="009830E5">
      <w:pPr>
        <w:rPr>
          <w:lang w:eastAsia="ar-SA"/>
        </w:rPr>
      </w:pPr>
      <w:r w:rsidRPr="009830E5">
        <w:rPr>
          <w:lang w:eastAsia="ar-SA"/>
        </w:rPr>
        <w:lastRenderedPageBreak/>
        <w:t>5.</w:t>
      </w:r>
      <w:r w:rsidRPr="009830E5">
        <w:rPr>
          <w:lang w:eastAsia="ar-SA"/>
        </w:rPr>
        <w:tab/>
        <w:t>Εφόσον από την προσφορά δεν προκύπτει με σαφήνεια η προσφερόμενη τιμή η προσφορά απορρίπτεται σαν απαράδεκτη.</w:t>
      </w:r>
    </w:p>
    <w:p w:rsidR="009830E5" w:rsidRPr="009830E5" w:rsidRDefault="009830E5" w:rsidP="009830E5">
      <w:pPr>
        <w:rPr>
          <w:lang w:eastAsia="ar-SA"/>
        </w:rPr>
      </w:pPr>
      <w:r w:rsidRPr="009830E5">
        <w:rPr>
          <w:lang w:eastAsia="ar-SA"/>
        </w:rPr>
        <w:t>6.</w:t>
      </w:r>
      <w:r w:rsidRPr="009830E5">
        <w:rPr>
          <w:lang w:eastAsia="ar-SA"/>
        </w:rPr>
        <w:tab/>
        <w:t xml:space="preserve">Η Αρχή διατηρεί το δικαίωμα να ζητήσει από τους προσφέροντες στοιχεία απαραίτητα για την τεκμηρίωση των </w:t>
      </w:r>
      <w:proofErr w:type="spellStart"/>
      <w:r w:rsidRPr="009830E5">
        <w:rPr>
          <w:lang w:eastAsia="ar-SA"/>
        </w:rPr>
        <w:t>προσφερομένων</w:t>
      </w:r>
      <w:proofErr w:type="spellEnd"/>
      <w:r w:rsidRPr="009830E5">
        <w:rPr>
          <w:lang w:eastAsia="ar-SA"/>
        </w:rPr>
        <w:t xml:space="preserve">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9830E5" w:rsidRPr="009830E5" w:rsidRDefault="009830E5" w:rsidP="009830E5">
      <w:pPr>
        <w:rPr>
          <w:lang w:eastAsia="ar-SA"/>
        </w:rPr>
      </w:pPr>
      <w:r w:rsidRPr="009830E5">
        <w:rPr>
          <w:lang w:eastAsia="ar-SA"/>
        </w:rPr>
        <w:t>7.</w:t>
      </w:r>
      <w:r w:rsidRPr="009830E5">
        <w:rPr>
          <w:lang w:eastAsia="ar-SA"/>
        </w:rPr>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9830E5" w:rsidRPr="009830E5" w:rsidRDefault="009830E5" w:rsidP="009830E5">
      <w:pPr>
        <w:rPr>
          <w:lang w:eastAsia="ar-SA"/>
        </w:rPr>
        <w:sectPr w:rsidR="009830E5" w:rsidRPr="009830E5" w:rsidSect="00BF64D5">
          <w:pgSz w:w="16838" w:h="11906" w:orient="landscape"/>
          <w:pgMar w:top="1134" w:right="1134" w:bottom="1134" w:left="1134" w:header="720" w:footer="709" w:gutter="0"/>
          <w:cols w:space="720"/>
          <w:docGrid w:linePitch="600" w:charSpace="36864"/>
        </w:sectPr>
      </w:pPr>
      <w:r w:rsidRPr="009830E5">
        <w:rPr>
          <w:lang w:eastAsia="ar-SA"/>
        </w:rPr>
        <w:t>8.</w:t>
      </w:r>
      <w:r w:rsidRPr="009830E5">
        <w:rPr>
          <w:lang w:eastAsia="ar-SA"/>
        </w:rPr>
        <w:tab/>
        <w:t>Θα πρέπει να αναγράφεται ο Χρόνος Ισχύος της Προσφοράς με έναρξη από την επόμενη της καταληκτικής ημερομηνίας υποβολής προσφορών. Προσφορά που ορίζει μικρότερο χρόνο ισχύος από τον ζητούμενο στο άρθρο 2.4.5 της διακήρυξης, δηλαδή από 12 μήνες, θα απορρίπτεται ως απαράδεκτη.</w:t>
      </w:r>
    </w:p>
    <w:p w:rsidR="009830E5" w:rsidRPr="009830E5" w:rsidRDefault="009830E5" w:rsidP="009830E5">
      <w:pPr>
        <w:rPr>
          <w:lang w:eastAsia="ar-SA"/>
        </w:rPr>
      </w:pPr>
    </w:p>
    <w:p w:rsidR="009830E5" w:rsidRPr="009830E5" w:rsidRDefault="009830E5" w:rsidP="009830E5">
      <w:pPr>
        <w:rPr>
          <w:lang w:eastAsia="ar-SA"/>
        </w:rPr>
      </w:pPr>
      <w:bookmarkStart w:id="7" w:name="_Toc113268588"/>
      <w:bookmarkStart w:id="8" w:name="_Toc151710136"/>
      <w:r w:rsidRPr="009830E5">
        <w:rPr>
          <w:lang w:eastAsia="ar-SA"/>
        </w:rPr>
        <w:t>ΠΑΡΑΡΤΗΜΑ V –Υποδείγματα Εγγυητικών Επιστολών</w:t>
      </w:r>
      <w:bookmarkEnd w:id="7"/>
      <w:bookmarkEnd w:id="8"/>
    </w:p>
    <w:p w:rsidR="009830E5" w:rsidRPr="009830E5" w:rsidRDefault="009830E5" w:rsidP="009830E5">
      <w:pPr>
        <w:rPr>
          <w:lang w:eastAsia="ar-SA"/>
        </w:rPr>
      </w:pPr>
      <w:r w:rsidRPr="009830E5">
        <w:rPr>
          <w:lang w:eastAsia="ar-SA"/>
        </w:rPr>
        <w:t>ΥΠΟΔΕΙΓΜΑ ΕΓΓΥΗΤΙΚΗΣ ΕΠΙΣΤΟΛΗΣ ΣΥΜΜΕΤΟΧΗΣ</w:t>
      </w:r>
    </w:p>
    <w:p w:rsidR="009830E5" w:rsidRPr="009830E5" w:rsidRDefault="009830E5" w:rsidP="009830E5">
      <w:pPr>
        <w:rPr>
          <w:lang w:eastAsia="ar-SA"/>
        </w:rPr>
      </w:pPr>
      <w:r w:rsidRPr="009830E5">
        <w:rPr>
          <w:lang w:eastAsia="ar-SA"/>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9830E5" w:rsidRPr="009830E5" w:rsidRDefault="009830E5" w:rsidP="009830E5">
      <w:pPr>
        <w:rPr>
          <w:lang w:eastAsia="ar-SA"/>
        </w:rPr>
      </w:pPr>
      <w:r w:rsidRPr="009830E5">
        <w:rPr>
          <w:lang w:eastAsia="ar-SA"/>
        </w:rPr>
        <w:t>Ημερομηνία έκδοσης: ……………………………..</w:t>
      </w:r>
    </w:p>
    <w:p w:rsidR="009830E5" w:rsidRPr="009830E5" w:rsidRDefault="009830E5" w:rsidP="009830E5">
      <w:pPr>
        <w:rPr>
          <w:lang w:eastAsia="ar-SA"/>
        </w:rPr>
      </w:pPr>
      <w:r w:rsidRPr="009830E5">
        <w:rPr>
          <w:lang w:eastAsia="ar-SA"/>
        </w:rPr>
        <w:t>Προς: (Πλήρης επωνυμία Αναθέτουσας Αρχής/Αναθέτοντος Φορέα</w:t>
      </w:r>
      <w:r w:rsidRPr="009830E5">
        <w:rPr>
          <w:lang w:eastAsia="ar-SA"/>
        </w:rPr>
        <w:footnoteReference w:id="1"/>
      </w:r>
      <w:r w:rsidRPr="009830E5">
        <w:rPr>
          <w:lang w:eastAsia="ar-SA"/>
        </w:rPr>
        <w:t>).............................</w:t>
      </w:r>
    </w:p>
    <w:p w:rsidR="009830E5" w:rsidRPr="009830E5" w:rsidRDefault="009830E5" w:rsidP="009830E5">
      <w:pPr>
        <w:rPr>
          <w:lang w:eastAsia="ar-SA"/>
        </w:rPr>
      </w:pPr>
      <w:r w:rsidRPr="009830E5">
        <w:rPr>
          <w:lang w:eastAsia="ar-SA"/>
        </w:rPr>
        <w:t>(Διεύθυνση Αναθέτουσας Αρχής/Αναθέτοντος Φορέα</w:t>
      </w:r>
      <w:r w:rsidRPr="009830E5">
        <w:rPr>
          <w:lang w:eastAsia="ar-SA"/>
        </w:rPr>
        <w:footnoteReference w:id="2"/>
      </w:r>
      <w:r w:rsidRPr="009830E5">
        <w:rPr>
          <w:lang w:eastAsia="ar-SA"/>
        </w:rPr>
        <w:t>)</w:t>
      </w:r>
      <w:r w:rsidRPr="009830E5">
        <w:t xml:space="preserve"> .........................................</w:t>
      </w:r>
    </w:p>
    <w:p w:rsidR="009830E5" w:rsidRPr="009830E5" w:rsidRDefault="009830E5" w:rsidP="009830E5">
      <w:pPr>
        <w:rPr>
          <w:lang w:eastAsia="ar-SA"/>
        </w:rPr>
      </w:pPr>
      <w:r w:rsidRPr="009830E5">
        <w:rPr>
          <w:lang w:eastAsia="ar-SA"/>
        </w:rPr>
        <w:t>Εγγύηση μας υπ’ αριθμ. ……………….. ποσού ………………….……. ευρώ</w:t>
      </w:r>
      <w:r w:rsidRPr="009830E5">
        <w:rPr>
          <w:lang w:eastAsia="ar-SA"/>
        </w:rPr>
        <w:footnoteReference w:id="3"/>
      </w:r>
      <w:r w:rsidRPr="009830E5">
        <w:rPr>
          <w:lang w:eastAsia="ar-SA"/>
        </w:rPr>
        <w:t>.</w:t>
      </w:r>
    </w:p>
    <w:p w:rsidR="009830E5" w:rsidRPr="009830E5" w:rsidRDefault="009830E5" w:rsidP="009830E5">
      <w:pPr>
        <w:rPr>
          <w:lang w:eastAsia="ar-SA"/>
        </w:rPr>
      </w:pPr>
      <w:r w:rsidRPr="009830E5">
        <w:rPr>
          <w:lang w:eastAsia="ar-SA"/>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9830E5">
        <w:rPr>
          <w:lang w:eastAsia="ar-SA"/>
        </w:rPr>
        <w:t>διζήσεως</w:t>
      </w:r>
      <w:proofErr w:type="spellEnd"/>
    </w:p>
    <w:p w:rsidR="009830E5" w:rsidRPr="009830E5" w:rsidRDefault="009830E5" w:rsidP="009830E5">
      <w:pPr>
        <w:rPr>
          <w:lang w:eastAsia="ar-SA"/>
        </w:rPr>
      </w:pPr>
      <w:r w:rsidRPr="009830E5">
        <w:rPr>
          <w:lang w:eastAsia="ar-SA"/>
        </w:rPr>
        <w:t>μέχρι του ποσού των ευρώ  …………………………</w:t>
      </w:r>
      <w:r w:rsidRPr="009830E5">
        <w:rPr>
          <w:lang w:eastAsia="ar-SA"/>
        </w:rPr>
        <w:footnoteReference w:id="4"/>
      </w:r>
      <w:r w:rsidRPr="009830E5">
        <w:rPr>
          <w:lang w:eastAsia="ar-SA"/>
        </w:rPr>
        <w:t xml:space="preserve"> υπέρ του </w:t>
      </w:r>
    </w:p>
    <w:p w:rsidR="009830E5" w:rsidRPr="009830E5" w:rsidRDefault="009830E5" w:rsidP="009830E5">
      <w:pPr>
        <w:rPr>
          <w:lang w:eastAsia="ar-SA"/>
        </w:rPr>
      </w:pPr>
      <w:r w:rsidRPr="009830E5">
        <w:rPr>
          <w:lang w:eastAsia="ar-SA"/>
        </w:rPr>
        <w:t>(</w:t>
      </w:r>
      <w:proofErr w:type="spellStart"/>
      <w:r w:rsidRPr="009830E5">
        <w:rPr>
          <w:lang w:val="en-US" w:eastAsia="ar-SA"/>
        </w:rPr>
        <w:t>i</w:t>
      </w:r>
      <w:proofErr w:type="spellEnd"/>
      <w:r w:rsidRPr="009830E5">
        <w:rPr>
          <w:lang w:eastAsia="ar-SA"/>
        </w:rPr>
        <w:t xml:space="preserve">) [σε </w:t>
      </w:r>
      <w:proofErr w:type="spellStart"/>
      <w:r w:rsidRPr="009830E5">
        <w:rPr>
          <w:lang w:eastAsia="ar-SA"/>
        </w:rPr>
        <w:t>περίπτωσηφυσικού</w:t>
      </w:r>
      <w:proofErr w:type="spellEnd"/>
      <w:r w:rsidRPr="009830E5">
        <w:rPr>
          <w:lang w:eastAsia="ar-SA"/>
        </w:rPr>
        <w:t xml:space="preserve"> προσώπου]: (ονοματεπώνυμο, πατρώνυμο) ..............................,  ΑΦΜ: ................ (διεύθυνση) .......................………………………………….., ή</w:t>
      </w:r>
    </w:p>
    <w:p w:rsidR="009830E5" w:rsidRPr="009830E5" w:rsidRDefault="009830E5" w:rsidP="009830E5">
      <w:pPr>
        <w:rPr>
          <w:lang w:eastAsia="ar-SA"/>
        </w:rPr>
      </w:pPr>
      <w:r w:rsidRPr="009830E5">
        <w:rPr>
          <w:lang w:eastAsia="ar-SA"/>
        </w:rPr>
        <w:t>(</w:t>
      </w:r>
      <w:r w:rsidRPr="009830E5">
        <w:rPr>
          <w:lang w:val="en-US" w:eastAsia="ar-SA"/>
        </w:rPr>
        <w:t>ii</w:t>
      </w:r>
      <w:r w:rsidRPr="009830E5">
        <w:rPr>
          <w:lang w:eastAsia="ar-SA"/>
        </w:rPr>
        <w:t>) [σε περίπτωση νομικού προσώπου]: (πλήρη επωνυμία) ........................, ΑΦΜ: ...................... (διεύθυνση) .......................………………………………….. ή</w:t>
      </w:r>
    </w:p>
    <w:p w:rsidR="009830E5" w:rsidRPr="009830E5" w:rsidRDefault="009830E5" w:rsidP="009830E5">
      <w:pPr>
        <w:rPr>
          <w:lang w:eastAsia="ar-SA"/>
        </w:rPr>
      </w:pPr>
      <w:r w:rsidRPr="009830E5">
        <w:rPr>
          <w:lang w:eastAsia="ar-SA"/>
        </w:rPr>
        <w:t>(</w:t>
      </w:r>
      <w:r w:rsidRPr="009830E5">
        <w:rPr>
          <w:lang w:val="en-US" w:eastAsia="ar-SA"/>
        </w:rPr>
        <w:t>iii</w:t>
      </w:r>
      <w:r w:rsidRPr="009830E5">
        <w:rPr>
          <w:lang w:eastAsia="ar-SA"/>
        </w:rPr>
        <w:t>) [σε περίπτωση ένωσης ή κοινοπραξίας:] των φυσικών / νομικών προσώπων</w:t>
      </w:r>
    </w:p>
    <w:p w:rsidR="009830E5" w:rsidRPr="009830E5" w:rsidRDefault="009830E5" w:rsidP="009830E5">
      <w:pPr>
        <w:rPr>
          <w:lang w:eastAsia="ar-SA"/>
        </w:rPr>
      </w:pPr>
      <w:r w:rsidRPr="009830E5">
        <w:rPr>
          <w:lang w:eastAsia="ar-SA"/>
        </w:rPr>
        <w:t>α) (πλήρη επωνυμία) ........................, ΑΦΜ: ...................... (διεύθυνση) .......................…………………………………..</w:t>
      </w:r>
    </w:p>
    <w:p w:rsidR="009830E5" w:rsidRPr="009830E5" w:rsidRDefault="009830E5" w:rsidP="009830E5">
      <w:pPr>
        <w:rPr>
          <w:lang w:eastAsia="ar-SA"/>
        </w:rPr>
      </w:pPr>
      <w:r w:rsidRPr="009830E5">
        <w:rPr>
          <w:lang w:eastAsia="ar-SA"/>
        </w:rPr>
        <w:t>β) (πλήρη επωνυμία) ........................, ΑΦΜ: ...................... (διεύθυνση) .......................…………………………………..</w:t>
      </w:r>
    </w:p>
    <w:p w:rsidR="009830E5" w:rsidRPr="009830E5" w:rsidRDefault="009830E5" w:rsidP="009830E5">
      <w:pPr>
        <w:rPr>
          <w:lang w:eastAsia="ar-SA"/>
        </w:rPr>
      </w:pPr>
      <w:r w:rsidRPr="009830E5">
        <w:rPr>
          <w:lang w:eastAsia="ar-SA"/>
        </w:rPr>
        <w:t>γ) (πλήρη επωνυμία) ........................, ΑΦΜ: ...................... (διεύθυνση) .......................…………………………………..</w:t>
      </w:r>
      <w:r w:rsidRPr="009830E5">
        <w:rPr>
          <w:lang w:eastAsia="ar-SA"/>
        </w:rPr>
        <w:footnoteReference w:id="5"/>
      </w:r>
    </w:p>
    <w:p w:rsidR="009830E5" w:rsidRPr="009830E5" w:rsidRDefault="009830E5" w:rsidP="009830E5">
      <w:pPr>
        <w:rPr>
          <w:lang w:eastAsia="ar-SA"/>
        </w:rPr>
      </w:pPr>
      <w:r w:rsidRPr="009830E5">
        <w:rPr>
          <w:lang w:eastAsia="ar-SA"/>
        </w:rPr>
        <w:t xml:space="preserve">ατομικά και για κάθε μία από αυτές και ως αλληλέγγυα και εις ολόκληρο υπόχρεων μεταξύ τους, εκ της </w:t>
      </w:r>
      <w:proofErr w:type="spellStart"/>
      <w:r w:rsidRPr="009830E5">
        <w:rPr>
          <w:lang w:eastAsia="ar-SA"/>
        </w:rPr>
        <w:t>ιδιότητάς</w:t>
      </w:r>
      <w:proofErr w:type="spellEnd"/>
      <w:r w:rsidRPr="009830E5">
        <w:rPr>
          <w:lang w:eastAsia="ar-SA"/>
        </w:rPr>
        <w:t xml:space="preserve"> τους ως μελών της ένωσης ή κοινοπραξίας, </w:t>
      </w:r>
    </w:p>
    <w:p w:rsidR="009830E5" w:rsidRPr="009830E5" w:rsidRDefault="009830E5" w:rsidP="009830E5">
      <w:pPr>
        <w:rPr>
          <w:lang w:eastAsia="ar-SA"/>
        </w:rPr>
      </w:pPr>
      <w:r w:rsidRPr="009830E5">
        <w:rPr>
          <w:lang w:eastAsia="ar-SA"/>
        </w:rPr>
        <w:lastRenderedPageBreak/>
        <w:t>για τη συμμετοχή του/της/τους σύμφωνα με την (αριθμό/ημερομηνία) ..................... Διακήρυξη/Πρόσκληση/ Πρόσκληση Εκδήλωσης Ενδιαφέροντος .....................................................</w:t>
      </w:r>
      <w:r w:rsidRPr="009830E5">
        <w:rPr>
          <w:lang w:eastAsia="ar-SA"/>
        </w:rPr>
        <w:footnoteReference w:id="6"/>
      </w:r>
      <w:r w:rsidRPr="009830E5">
        <w:rPr>
          <w:lang w:eastAsia="ar-SA"/>
        </w:rPr>
        <w:t xml:space="preserve"> της/του (Αναθέτουσας Αρχής / Αναθέτοντος φορέα), για την ανάδειξη αναδόχου για την ανάθεση της σύμβασης: “(τίτλος σύμβασης)”/ για το/α τμήμα/τα ...............</w:t>
      </w:r>
      <w:r w:rsidRPr="009830E5">
        <w:rPr>
          <w:lang w:eastAsia="ar-SA"/>
        </w:rPr>
        <w:footnoteReference w:id="7"/>
      </w:r>
    </w:p>
    <w:p w:rsidR="009830E5" w:rsidRPr="009830E5" w:rsidRDefault="009830E5" w:rsidP="009830E5">
      <w:pPr>
        <w:rPr>
          <w:lang w:eastAsia="ar-SA"/>
        </w:rPr>
      </w:pPr>
      <w:r w:rsidRPr="009830E5">
        <w:rPr>
          <w:lang w:eastAsia="ar-SA"/>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9830E5" w:rsidRPr="009830E5" w:rsidRDefault="009830E5" w:rsidP="009830E5">
      <w:pPr>
        <w:rPr>
          <w:lang w:eastAsia="ar-SA"/>
        </w:rPr>
      </w:pPr>
      <w:r w:rsidRPr="009830E5">
        <w:rPr>
          <w:lang w:eastAsia="ar-SA"/>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9830E5">
        <w:rPr>
          <w:lang w:eastAsia="ar-SA"/>
        </w:rPr>
        <w:footnoteReference w:id="8"/>
      </w:r>
      <w:r w:rsidRPr="009830E5">
        <w:rPr>
          <w:lang w:eastAsia="ar-SA"/>
        </w:rPr>
        <w:t xml:space="preserve"> από την απλή έγγραφη ειδοποίησή σας.</w:t>
      </w:r>
    </w:p>
    <w:p w:rsidR="009830E5" w:rsidRPr="009830E5" w:rsidRDefault="009830E5" w:rsidP="009830E5">
      <w:pPr>
        <w:rPr>
          <w:lang w:eastAsia="ar-SA"/>
        </w:rPr>
      </w:pPr>
      <w:proofErr w:type="spellStart"/>
      <w:r w:rsidRPr="009830E5">
        <w:rPr>
          <w:lang w:eastAsia="ar-SA"/>
        </w:rPr>
        <w:t>Ηπαρούσαισχύειμέχρικαιτην</w:t>
      </w:r>
      <w:proofErr w:type="spellEnd"/>
      <w:r w:rsidRPr="009830E5">
        <w:rPr>
          <w:lang w:eastAsia="ar-SA"/>
        </w:rPr>
        <w:t xml:space="preserve"> …………………………………………………..</w:t>
      </w:r>
      <w:r w:rsidRPr="009830E5">
        <w:rPr>
          <w:lang w:eastAsia="ar-SA"/>
        </w:rPr>
        <w:footnoteReference w:id="9"/>
      </w:r>
      <w:r w:rsidRPr="009830E5">
        <w:rPr>
          <w:lang w:eastAsia="ar-SA"/>
        </w:rPr>
        <w:t xml:space="preserve">. </w:t>
      </w:r>
    </w:p>
    <w:p w:rsidR="009830E5" w:rsidRPr="009830E5" w:rsidRDefault="009830E5" w:rsidP="009830E5">
      <w:pPr>
        <w:rPr>
          <w:lang w:eastAsia="ar-SA"/>
        </w:rPr>
      </w:pPr>
      <w:r w:rsidRPr="009830E5">
        <w:rPr>
          <w:lang w:eastAsia="ar-SA"/>
        </w:rPr>
        <w:t>ή</w:t>
      </w:r>
    </w:p>
    <w:p w:rsidR="009830E5" w:rsidRPr="009830E5" w:rsidRDefault="009830E5" w:rsidP="009830E5">
      <w:pPr>
        <w:rPr>
          <w:lang w:eastAsia="ar-SA"/>
        </w:rPr>
      </w:pPr>
      <w:r w:rsidRPr="009830E5">
        <w:rPr>
          <w:lang w:eastAsia="ar-SA"/>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9830E5" w:rsidRPr="009830E5" w:rsidRDefault="009830E5" w:rsidP="009830E5">
      <w:pPr>
        <w:rPr>
          <w:lang w:eastAsia="ar-SA"/>
        </w:rPr>
      </w:pPr>
      <w:r w:rsidRPr="009830E5">
        <w:rPr>
          <w:lang w:eastAsia="ar-SA"/>
        </w:rPr>
        <w:t>Σε περίπτωση κατάπτωσης της εγγύησης, το ποσό της κατάπτωσης υπόκειται στο εκάστοτε ισχύον πάγιο τέλος χαρτοσήμου.</w:t>
      </w:r>
    </w:p>
    <w:p w:rsidR="009830E5" w:rsidRPr="009830E5" w:rsidRDefault="009830E5" w:rsidP="009830E5">
      <w:pPr>
        <w:rPr>
          <w:lang w:eastAsia="ar-SA"/>
        </w:rPr>
      </w:pPr>
      <w:proofErr w:type="spellStart"/>
      <w:r w:rsidRPr="009830E5">
        <w:rPr>
          <w:lang w:eastAsia="ar-SA"/>
        </w:rPr>
        <w:t>Αποδεχόμαστενα</w:t>
      </w:r>
      <w:proofErr w:type="spellEnd"/>
      <w:r w:rsidRPr="009830E5">
        <w:rPr>
          <w:lang w:eastAsia="ar-SA"/>
        </w:rPr>
        <w:t xml:space="preserve"> παρατείνομε </w:t>
      </w:r>
      <w:proofErr w:type="spellStart"/>
      <w:r w:rsidRPr="009830E5">
        <w:rPr>
          <w:lang w:eastAsia="ar-SA"/>
        </w:rPr>
        <w:t>τηνισχύτηςεγγύησηςύστερααπόέγγραφο</w:t>
      </w:r>
      <w:proofErr w:type="spellEnd"/>
      <w:r w:rsidRPr="009830E5">
        <w:rPr>
          <w:lang w:eastAsia="ar-SA"/>
        </w:rPr>
        <w:t xml:space="preserve">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μετηνπροϋπόθεσηότιτοσχετικόαίτημάσαςθαμαςυποβληθείπριναπότηνημερομηνίαλήξηςτης</w:t>
      </w:r>
      <w:r w:rsidRPr="009830E5">
        <w:rPr>
          <w:lang w:eastAsia="ar-SA"/>
        </w:rPr>
        <w:footnoteReference w:id="10"/>
      </w:r>
      <w:r w:rsidRPr="009830E5">
        <w:rPr>
          <w:lang w:eastAsia="ar-SA"/>
        </w:rPr>
        <w:t>.</w:t>
      </w:r>
    </w:p>
    <w:p w:rsidR="009830E5" w:rsidRPr="009830E5" w:rsidRDefault="009830E5" w:rsidP="009830E5">
      <w:pPr>
        <w:rPr>
          <w:lang w:eastAsia="ar-SA"/>
        </w:rPr>
      </w:pPr>
    </w:p>
    <w:p w:rsidR="009830E5" w:rsidRPr="009830E5" w:rsidRDefault="009830E5" w:rsidP="009830E5">
      <w:pPr>
        <w:rPr>
          <w:lang w:eastAsia="ar-SA"/>
        </w:rPr>
      </w:pPr>
      <w:r w:rsidRPr="009830E5">
        <w:rPr>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9830E5">
        <w:rPr>
          <w:lang w:eastAsia="ar-SA"/>
        </w:rPr>
        <w:footnoteReference w:id="11"/>
      </w:r>
      <w:r w:rsidRPr="009830E5">
        <w:rPr>
          <w:lang w:eastAsia="ar-SA"/>
        </w:rPr>
        <w:t>.</w:t>
      </w:r>
    </w:p>
    <w:p w:rsidR="009830E5" w:rsidRPr="009830E5" w:rsidRDefault="009830E5" w:rsidP="009830E5">
      <w:pPr>
        <w:rPr>
          <w:lang w:eastAsia="ar-SA"/>
        </w:rPr>
      </w:pPr>
    </w:p>
    <w:p w:rsidR="009830E5" w:rsidRPr="009830E5" w:rsidRDefault="009830E5" w:rsidP="009830E5">
      <w:pPr>
        <w:rPr>
          <w:lang w:eastAsia="ar-SA"/>
        </w:rPr>
      </w:pPr>
      <w:r w:rsidRPr="009830E5">
        <w:rPr>
          <w:lang w:eastAsia="ar-SA"/>
        </w:rPr>
        <w:t>(Εξουσιοδοτημένη Υπογραφή)</w:t>
      </w:r>
    </w:p>
    <w:p w:rsidR="009830E5" w:rsidRPr="009830E5" w:rsidRDefault="009830E5" w:rsidP="009830E5">
      <w:pPr>
        <w:rPr>
          <w:lang w:eastAsia="ar-SA"/>
        </w:rPr>
      </w:pPr>
      <w:r w:rsidRPr="009830E5">
        <w:rPr>
          <w:lang w:eastAsia="ar-SA"/>
        </w:rPr>
        <w:br w:type="page"/>
      </w:r>
      <w:r w:rsidRPr="009830E5">
        <w:rPr>
          <w:lang w:eastAsia="ar-SA"/>
        </w:rPr>
        <w:lastRenderedPageBreak/>
        <w:t>ΥΠΟΔΕΙΓΜΑ ΕΓΓΥΗΤΙΚΗΣ ΕΠΙΣΤΟΛΗΣ ΚΑΛΗΣ ΕΚΤΕΛΕΣΗΣ</w:t>
      </w:r>
    </w:p>
    <w:p w:rsidR="009830E5" w:rsidRPr="009830E5" w:rsidRDefault="009830E5" w:rsidP="009830E5">
      <w:pPr>
        <w:rPr>
          <w:lang w:eastAsia="ar-SA"/>
        </w:rPr>
      </w:pPr>
    </w:p>
    <w:p w:rsidR="009830E5" w:rsidRPr="009830E5" w:rsidRDefault="009830E5" w:rsidP="009830E5">
      <w:pPr>
        <w:rPr>
          <w:lang w:eastAsia="ar-SA"/>
        </w:rPr>
      </w:pPr>
      <w:r w:rsidRPr="009830E5">
        <w:rPr>
          <w:lang w:eastAsia="ar-SA"/>
        </w:rPr>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9830E5" w:rsidRPr="009830E5" w:rsidRDefault="009830E5" w:rsidP="009830E5">
      <w:pPr>
        <w:rPr>
          <w:lang w:eastAsia="ar-SA"/>
        </w:rPr>
      </w:pPr>
      <w:r w:rsidRPr="009830E5">
        <w:rPr>
          <w:lang w:eastAsia="ar-SA"/>
        </w:rPr>
        <w:t>Ημερομηνία έκδοσης    ……………………………..</w:t>
      </w:r>
    </w:p>
    <w:p w:rsidR="009830E5" w:rsidRPr="009830E5" w:rsidRDefault="009830E5" w:rsidP="009830E5">
      <w:pPr>
        <w:rPr>
          <w:lang w:eastAsia="ar-SA"/>
        </w:rPr>
      </w:pPr>
      <w:r w:rsidRPr="009830E5">
        <w:rPr>
          <w:lang w:eastAsia="ar-SA"/>
        </w:rPr>
        <w:t>Προς: (Πλήρης επωνυμία Αναθέτουσας Αρχής/Αναθέτοντος Φορέα</w:t>
      </w:r>
      <w:r w:rsidRPr="009830E5">
        <w:rPr>
          <w:lang w:eastAsia="ar-SA"/>
        </w:rPr>
        <w:footnoteReference w:customMarkFollows="1" w:id="12"/>
        <w:t>1).................................</w:t>
      </w:r>
    </w:p>
    <w:p w:rsidR="009830E5" w:rsidRPr="009830E5" w:rsidRDefault="009830E5" w:rsidP="009830E5">
      <w:pPr>
        <w:rPr>
          <w:lang w:eastAsia="ar-SA"/>
        </w:rPr>
      </w:pPr>
      <w:r w:rsidRPr="009830E5">
        <w:rPr>
          <w:lang w:eastAsia="ar-SA"/>
        </w:rPr>
        <w:t>(Διεύθυνση Αναθέτουσας Αρχής/Αναθέτοντος Φορέα)</w:t>
      </w:r>
      <w:r w:rsidRPr="009830E5">
        <w:rPr>
          <w:lang w:eastAsia="ar-SA"/>
        </w:rPr>
        <w:footnoteReference w:customMarkFollows="1" w:id="13"/>
        <w:t>2</w:t>
      </w:r>
      <w:r w:rsidRPr="009830E5">
        <w:t>................................</w:t>
      </w:r>
    </w:p>
    <w:p w:rsidR="009830E5" w:rsidRPr="009830E5" w:rsidRDefault="009830E5" w:rsidP="009830E5">
      <w:pPr>
        <w:rPr>
          <w:lang w:eastAsia="ar-SA"/>
        </w:rPr>
      </w:pPr>
    </w:p>
    <w:p w:rsidR="009830E5" w:rsidRPr="009830E5" w:rsidRDefault="009830E5" w:rsidP="009830E5">
      <w:pPr>
        <w:rPr>
          <w:lang w:eastAsia="ar-SA"/>
        </w:rPr>
      </w:pPr>
      <w:r w:rsidRPr="009830E5">
        <w:rPr>
          <w:lang w:eastAsia="ar-SA"/>
        </w:rPr>
        <w:t>Εγγύηση μας υπ’ αριθμ. ……………….. ποσού ………………….……. ευρώ</w:t>
      </w:r>
      <w:r w:rsidRPr="009830E5">
        <w:rPr>
          <w:lang w:eastAsia="ar-SA"/>
        </w:rPr>
        <w:footnoteReference w:customMarkFollows="1" w:id="14"/>
        <w:t>3.</w:t>
      </w:r>
    </w:p>
    <w:p w:rsidR="009830E5" w:rsidRPr="009830E5" w:rsidRDefault="009830E5" w:rsidP="009830E5">
      <w:pPr>
        <w:rPr>
          <w:lang w:eastAsia="ar-SA"/>
        </w:rPr>
      </w:pPr>
    </w:p>
    <w:p w:rsidR="009830E5" w:rsidRPr="009830E5" w:rsidRDefault="009830E5" w:rsidP="009830E5">
      <w:pPr>
        <w:rPr>
          <w:lang w:eastAsia="ar-SA"/>
        </w:rPr>
      </w:pPr>
      <w:r w:rsidRPr="009830E5">
        <w:rPr>
          <w:lang w:eastAsia="ar-SA"/>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9830E5">
        <w:rPr>
          <w:lang w:eastAsia="ar-SA"/>
        </w:rPr>
        <w:t>διζήσεως</w:t>
      </w:r>
      <w:proofErr w:type="spellEnd"/>
      <w:r w:rsidRPr="009830E5">
        <w:rPr>
          <w:lang w:eastAsia="ar-SA"/>
        </w:rPr>
        <w:t xml:space="preserve"> μέχρι του ποσού των ευρώ………………………………………………………………………..</w:t>
      </w:r>
      <w:r w:rsidRPr="009830E5">
        <w:rPr>
          <w:lang w:eastAsia="ar-SA"/>
        </w:rPr>
        <w:footnoteReference w:customMarkFollows="1" w:id="15"/>
        <w:t>4</w:t>
      </w:r>
    </w:p>
    <w:p w:rsidR="009830E5" w:rsidRPr="009830E5" w:rsidRDefault="009830E5" w:rsidP="009830E5">
      <w:pPr>
        <w:rPr>
          <w:lang w:eastAsia="ar-SA"/>
        </w:rPr>
      </w:pPr>
      <w:r w:rsidRPr="009830E5">
        <w:rPr>
          <w:lang w:eastAsia="ar-SA"/>
        </w:rPr>
        <w:t xml:space="preserve">υπέρ του: </w:t>
      </w:r>
    </w:p>
    <w:p w:rsidR="009830E5" w:rsidRPr="009830E5" w:rsidRDefault="009830E5" w:rsidP="009830E5">
      <w:pPr>
        <w:rPr>
          <w:lang w:eastAsia="ar-SA"/>
        </w:rPr>
      </w:pPr>
      <w:r w:rsidRPr="009830E5">
        <w:rPr>
          <w:lang w:eastAsia="ar-SA"/>
        </w:rPr>
        <w:t>(</w:t>
      </w:r>
      <w:proofErr w:type="spellStart"/>
      <w:r w:rsidRPr="009830E5">
        <w:rPr>
          <w:lang w:val="en-US" w:eastAsia="ar-SA"/>
        </w:rPr>
        <w:t>i</w:t>
      </w:r>
      <w:proofErr w:type="spellEnd"/>
      <w:r w:rsidRPr="009830E5">
        <w:rPr>
          <w:lang w:eastAsia="ar-SA"/>
        </w:rPr>
        <w:t xml:space="preserve">) [σε </w:t>
      </w:r>
      <w:proofErr w:type="spellStart"/>
      <w:r w:rsidRPr="009830E5">
        <w:rPr>
          <w:lang w:eastAsia="ar-SA"/>
        </w:rPr>
        <w:t>περίπτωσηφυσικού</w:t>
      </w:r>
      <w:proofErr w:type="spellEnd"/>
      <w:r w:rsidRPr="009830E5">
        <w:rPr>
          <w:lang w:eastAsia="ar-SA"/>
        </w:rPr>
        <w:t xml:space="preserve"> προσώπου]: (ονοματεπώνυμο, πατρώνυμο) ..............................,  ΑΦΜ: ................ (διεύθυνση) .......................………………………………….., ή</w:t>
      </w:r>
    </w:p>
    <w:p w:rsidR="009830E5" w:rsidRPr="009830E5" w:rsidRDefault="009830E5" w:rsidP="009830E5">
      <w:pPr>
        <w:rPr>
          <w:lang w:eastAsia="ar-SA"/>
        </w:rPr>
      </w:pPr>
      <w:r w:rsidRPr="009830E5">
        <w:rPr>
          <w:lang w:eastAsia="ar-SA"/>
        </w:rPr>
        <w:t>(</w:t>
      </w:r>
      <w:r w:rsidRPr="009830E5">
        <w:rPr>
          <w:lang w:val="en-US" w:eastAsia="ar-SA"/>
        </w:rPr>
        <w:t>ii</w:t>
      </w:r>
      <w:r w:rsidRPr="009830E5">
        <w:rPr>
          <w:lang w:eastAsia="ar-SA"/>
        </w:rPr>
        <w:t>) [σε περίπτωση νομικού προσώπου]: (πλήρη επωνυμία) ........................, ΑΦΜ: ...................... (διεύθυνση) .......................………………………………….. ή</w:t>
      </w:r>
    </w:p>
    <w:p w:rsidR="009830E5" w:rsidRPr="009830E5" w:rsidRDefault="009830E5" w:rsidP="009830E5">
      <w:pPr>
        <w:rPr>
          <w:lang w:eastAsia="ar-SA"/>
        </w:rPr>
      </w:pPr>
      <w:r w:rsidRPr="009830E5">
        <w:rPr>
          <w:lang w:eastAsia="ar-SA"/>
        </w:rPr>
        <w:t>(</w:t>
      </w:r>
      <w:r w:rsidRPr="009830E5">
        <w:rPr>
          <w:lang w:val="en-US" w:eastAsia="ar-SA"/>
        </w:rPr>
        <w:t>iii</w:t>
      </w:r>
      <w:r w:rsidRPr="009830E5">
        <w:rPr>
          <w:lang w:eastAsia="ar-SA"/>
        </w:rPr>
        <w:t>) [σε περίπτωση ένωσης ή κοινοπραξίας:] των φυσικών / νομικών προσώπων</w:t>
      </w:r>
    </w:p>
    <w:p w:rsidR="009830E5" w:rsidRPr="009830E5" w:rsidRDefault="009830E5" w:rsidP="009830E5">
      <w:pPr>
        <w:rPr>
          <w:lang w:eastAsia="ar-SA"/>
        </w:rPr>
      </w:pPr>
      <w:r w:rsidRPr="009830E5">
        <w:rPr>
          <w:lang w:eastAsia="ar-SA"/>
        </w:rPr>
        <w:t>α) (πλήρη επωνυμία) ........................, ΑΦΜ: ...................... (διεύθυνση) ...................</w:t>
      </w:r>
    </w:p>
    <w:p w:rsidR="009830E5" w:rsidRPr="009830E5" w:rsidRDefault="009830E5" w:rsidP="009830E5">
      <w:pPr>
        <w:rPr>
          <w:lang w:eastAsia="ar-SA"/>
        </w:rPr>
      </w:pPr>
      <w:r w:rsidRPr="009830E5">
        <w:rPr>
          <w:lang w:eastAsia="ar-SA"/>
        </w:rPr>
        <w:t>β) (πλήρη επωνυμία) ........................, ΑΦΜ: ...................... (διεύθυνση) ...................</w:t>
      </w:r>
    </w:p>
    <w:p w:rsidR="009830E5" w:rsidRPr="009830E5" w:rsidRDefault="009830E5" w:rsidP="009830E5">
      <w:pPr>
        <w:rPr>
          <w:lang w:eastAsia="ar-SA"/>
        </w:rPr>
      </w:pPr>
      <w:r w:rsidRPr="009830E5">
        <w:rPr>
          <w:lang w:eastAsia="ar-SA"/>
        </w:rPr>
        <w:t>γ) (πλήρη επωνυμία) ........................, ΑΦΜ: ...................... (διεύθυνση) .................. (συμπληρώνεται με όλα τα μέλη της ένωσης / κοινοπραξίας)</w:t>
      </w:r>
    </w:p>
    <w:p w:rsidR="009830E5" w:rsidRPr="009830E5" w:rsidRDefault="009830E5" w:rsidP="009830E5">
      <w:pPr>
        <w:rPr>
          <w:lang w:eastAsia="ar-SA"/>
        </w:rPr>
      </w:pPr>
      <w:r w:rsidRPr="009830E5">
        <w:rPr>
          <w:lang w:eastAsia="ar-SA"/>
        </w:rPr>
        <w:t xml:space="preserve">ατομικά και για κάθε μία από αυτές και ως αλληλέγγυα και εις ολόκληρο υπόχρεων μεταξύ τους, εκ της </w:t>
      </w:r>
      <w:proofErr w:type="spellStart"/>
      <w:r w:rsidRPr="009830E5">
        <w:rPr>
          <w:lang w:eastAsia="ar-SA"/>
        </w:rPr>
        <w:t>ιδιότητάς</w:t>
      </w:r>
      <w:proofErr w:type="spellEnd"/>
      <w:r w:rsidRPr="009830E5">
        <w:rPr>
          <w:lang w:eastAsia="ar-SA"/>
        </w:rPr>
        <w:t xml:space="preserve"> τους ως μελών της ένωσης ή κοινοπραξίας,</w:t>
      </w:r>
    </w:p>
    <w:p w:rsidR="009830E5" w:rsidRPr="009830E5" w:rsidRDefault="009830E5" w:rsidP="009830E5">
      <w:pPr>
        <w:rPr>
          <w:lang w:eastAsia="ar-SA"/>
        </w:rPr>
      </w:pPr>
      <w:r w:rsidRPr="009830E5">
        <w:rPr>
          <w:lang w:eastAsia="ar-SA"/>
        </w:rPr>
        <w:lastRenderedPageBreak/>
        <w:t>για την καλή εκτέλεση του/ων τμήματος/των ..</w:t>
      </w:r>
      <w:r w:rsidRPr="009830E5">
        <w:rPr>
          <w:lang w:eastAsia="ar-SA"/>
        </w:rPr>
        <w:footnoteReference w:customMarkFollows="1" w:id="16"/>
        <w:t xml:space="preserve">5/ της </w:t>
      </w:r>
      <w:proofErr w:type="spellStart"/>
      <w:r w:rsidRPr="009830E5">
        <w:rPr>
          <w:lang w:eastAsia="ar-SA"/>
        </w:rPr>
        <w:t>υπαριθ</w:t>
      </w:r>
      <w:proofErr w:type="spellEnd"/>
      <w:r w:rsidRPr="009830E5">
        <w:rPr>
          <w:lang w:eastAsia="ar-SA"/>
        </w:rPr>
        <w:t xml:space="preserve"> ..... σύμβασης “(τίτλος σύμβασης)”, σύμφωνα με την (αριθμό/ημερομηνία) ........................ Διακήρυξη / Πρόσκληση / Πρόσκληση Εκδήλωσης Ενδιαφέροντος </w:t>
      </w:r>
      <w:r w:rsidRPr="009830E5">
        <w:rPr>
          <w:lang w:eastAsia="ar-SA"/>
        </w:rPr>
        <w:footnoteReference w:customMarkFollows="1" w:id="17"/>
        <w:t>6 ........................... της/του (Αναθέτουσας Αρχής/Αναθέτοντος φορέα).</w:t>
      </w:r>
    </w:p>
    <w:p w:rsidR="009830E5" w:rsidRPr="009830E5" w:rsidRDefault="009830E5" w:rsidP="009830E5">
      <w:pPr>
        <w:rPr>
          <w:lang w:eastAsia="ar-SA"/>
        </w:rPr>
      </w:pPr>
      <w:r w:rsidRPr="009830E5">
        <w:rPr>
          <w:lang w:eastAsia="ar-SA"/>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9830E5">
        <w:rPr>
          <w:lang w:eastAsia="ar-SA"/>
        </w:rPr>
        <w:footnoteReference w:customMarkFollows="1" w:id="18"/>
        <w:t>7 από την απλή έγγραφη ειδοποίησή σας.</w:t>
      </w:r>
    </w:p>
    <w:p w:rsidR="009830E5" w:rsidRPr="009830E5" w:rsidRDefault="009830E5" w:rsidP="009830E5">
      <w:pPr>
        <w:rPr>
          <w:lang w:eastAsia="ar-SA"/>
        </w:rPr>
      </w:pPr>
      <w:r w:rsidRPr="009830E5">
        <w:rPr>
          <w:lang w:eastAsia="ar-SA"/>
        </w:rPr>
        <w:t>Η παρούσα ισχύει μέχρι και την ............... (αν προβλέπεται ορισμένος χρόνος στα έγγραφα της σύμβασης</w:t>
      </w:r>
      <w:r w:rsidRPr="009830E5">
        <w:rPr>
          <w:lang w:eastAsia="ar-SA"/>
        </w:rPr>
        <w:footnoteReference w:customMarkFollows="1" w:id="19"/>
        <w:t>8)</w:t>
      </w:r>
    </w:p>
    <w:p w:rsidR="009830E5" w:rsidRPr="009830E5" w:rsidRDefault="009830E5" w:rsidP="009830E5">
      <w:pPr>
        <w:rPr>
          <w:lang w:eastAsia="ar-SA"/>
        </w:rPr>
      </w:pPr>
      <w:r w:rsidRPr="009830E5">
        <w:rPr>
          <w:lang w:eastAsia="ar-SA"/>
        </w:rPr>
        <w:t xml:space="preserve">ή </w:t>
      </w:r>
    </w:p>
    <w:p w:rsidR="009830E5" w:rsidRPr="009830E5" w:rsidRDefault="009830E5" w:rsidP="009830E5">
      <w:pPr>
        <w:rPr>
          <w:lang w:eastAsia="ar-SA"/>
        </w:rPr>
      </w:pPr>
      <w:r w:rsidRPr="009830E5">
        <w:rPr>
          <w:lang w:eastAsia="ar-SA"/>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9830E5" w:rsidRPr="009830E5" w:rsidRDefault="009830E5" w:rsidP="009830E5">
      <w:pPr>
        <w:rPr>
          <w:lang w:eastAsia="ar-SA"/>
        </w:rPr>
      </w:pPr>
      <w:r w:rsidRPr="009830E5">
        <w:rPr>
          <w:lang w:eastAsia="ar-SA"/>
        </w:rPr>
        <w:t>Σε περίπτωση κατάπτωσης της εγγύησης, το ποσό της κατάπτωσης υπόκειται στο εκάστοτε ισχύον πάγιο τέλος χαρτοσήμου.</w:t>
      </w:r>
    </w:p>
    <w:p w:rsidR="009830E5" w:rsidRPr="009830E5" w:rsidRDefault="009830E5" w:rsidP="009830E5">
      <w:pPr>
        <w:rPr>
          <w:lang w:eastAsia="ar-SA"/>
        </w:rPr>
      </w:pPr>
      <w:r w:rsidRPr="009830E5">
        <w:rPr>
          <w:lang w:eastAsia="ar-SA"/>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9830E5">
        <w:rPr>
          <w:lang w:eastAsia="ar-SA"/>
        </w:rPr>
        <w:footnoteReference w:customMarkFollows="1" w:id="20"/>
        <w:t>9.</w:t>
      </w:r>
    </w:p>
    <w:p w:rsidR="009830E5" w:rsidRPr="009830E5" w:rsidRDefault="009830E5" w:rsidP="009830E5">
      <w:pPr>
        <w:rPr>
          <w:lang w:eastAsia="ar-SA"/>
        </w:rPr>
      </w:pPr>
    </w:p>
    <w:p w:rsidR="009830E5" w:rsidRPr="009830E5" w:rsidRDefault="009830E5" w:rsidP="009830E5">
      <w:pPr>
        <w:rPr>
          <w:lang w:eastAsia="ar-SA"/>
        </w:rPr>
      </w:pPr>
      <w:r w:rsidRPr="009830E5">
        <w:rPr>
          <w:lang w:eastAsia="ar-SA"/>
        </w:rPr>
        <w:t>(Εξουσιοδοτημένη Υπογραφή)</w:t>
      </w:r>
    </w:p>
    <w:p w:rsidR="009830E5" w:rsidRPr="009830E5" w:rsidRDefault="009830E5" w:rsidP="009830E5">
      <w:pPr>
        <w:rPr>
          <w:lang w:eastAsia="ar-SA"/>
        </w:rPr>
      </w:pPr>
      <w:r w:rsidRPr="009830E5">
        <w:rPr>
          <w:lang w:eastAsia="ar-SA"/>
        </w:rPr>
        <w:br w:type="page"/>
      </w: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bookmarkStart w:id="9" w:name="_Toc113268589"/>
      <w:bookmarkStart w:id="10" w:name="_Toc151710137"/>
      <w:r w:rsidRPr="009830E5">
        <w:rPr>
          <w:lang w:eastAsia="ar-SA"/>
        </w:rPr>
        <w:t xml:space="preserve">ΠΑΡΑΡΤΗΜΑ </w:t>
      </w:r>
      <w:r w:rsidRPr="009830E5">
        <w:rPr>
          <w:lang w:val="en-US" w:eastAsia="ar-SA"/>
        </w:rPr>
        <w:t>VI</w:t>
      </w:r>
      <w:r w:rsidRPr="009830E5">
        <w:rPr>
          <w:lang w:eastAsia="ar-SA"/>
        </w:rPr>
        <w:t xml:space="preserve"> – Πίνακας αντιστοίχισης λόγων αποκλεισμού-κριτηρίων ποιοτικής επιλογής και αποδεικτικών μέσων</w:t>
      </w:r>
      <w:bookmarkEnd w:id="9"/>
      <w:bookmarkEnd w:id="10"/>
      <w:r w:rsidRPr="009830E5">
        <w:rPr>
          <w:lang w:eastAsia="ar-SA"/>
        </w:rPr>
        <w:t xml:space="preserve"> </w:t>
      </w:r>
    </w:p>
    <w:p w:rsidR="009830E5" w:rsidRPr="009830E5" w:rsidRDefault="009830E5" w:rsidP="009830E5">
      <w:pPr>
        <w:rPr>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8"/>
        <w:gridCol w:w="4094"/>
        <w:gridCol w:w="4426"/>
      </w:tblGrid>
      <w:tr w:rsidR="009830E5" w:rsidRPr="009830E5" w:rsidTr="000243F1">
        <w:trPr>
          <w:tblHeader/>
        </w:trPr>
        <w:tc>
          <w:tcPr>
            <w:tcW w:w="9628" w:type="dxa"/>
            <w:gridSpan w:val="3"/>
            <w:shd w:val="clear" w:color="auto" w:fill="AEAAAA"/>
          </w:tcPr>
          <w:p w:rsidR="009830E5" w:rsidRPr="009830E5" w:rsidRDefault="009830E5" w:rsidP="009830E5">
            <w:r w:rsidRPr="009830E5">
              <w:t xml:space="preserve">Αποδεικτικά μέσα-Προμήθειες (2.2.9.2) [Διαμορφώνεται από την Α.Α. </w:t>
            </w:r>
            <w:proofErr w:type="spellStart"/>
            <w:r w:rsidRPr="009830E5">
              <w:t>κατ</w:t>
            </w:r>
            <w:proofErr w:type="spellEnd"/>
            <w:r w:rsidRPr="009830E5">
              <w:t>΄ αντιστοιχία με τους όρους της διακήρυξης:]</w:t>
            </w:r>
          </w:p>
        </w:tc>
      </w:tr>
      <w:tr w:rsidR="009830E5" w:rsidRPr="009830E5" w:rsidTr="000243F1">
        <w:trPr>
          <w:tblHeader/>
        </w:trPr>
        <w:tc>
          <w:tcPr>
            <w:tcW w:w="1108" w:type="dxa"/>
            <w:shd w:val="clear" w:color="auto" w:fill="AEAAAA"/>
          </w:tcPr>
          <w:p w:rsidR="009830E5" w:rsidRPr="009830E5" w:rsidRDefault="009830E5" w:rsidP="009830E5">
            <w:r w:rsidRPr="009830E5">
              <w:t>α/α</w:t>
            </w:r>
          </w:p>
        </w:tc>
        <w:tc>
          <w:tcPr>
            <w:tcW w:w="4094" w:type="dxa"/>
            <w:shd w:val="clear" w:color="auto" w:fill="AEAAAA"/>
          </w:tcPr>
          <w:p w:rsidR="009830E5" w:rsidRPr="009830E5" w:rsidRDefault="009830E5" w:rsidP="009830E5">
            <w:r w:rsidRPr="009830E5">
              <w:t>Λόγος αποκλεισμού-Κριτήριο ποιοτικής επιλογής</w:t>
            </w:r>
          </w:p>
        </w:tc>
        <w:tc>
          <w:tcPr>
            <w:tcW w:w="4426" w:type="dxa"/>
            <w:shd w:val="clear" w:color="auto" w:fill="AEAAAA"/>
          </w:tcPr>
          <w:p w:rsidR="009830E5" w:rsidRPr="009830E5" w:rsidRDefault="009830E5" w:rsidP="009830E5">
            <w:r w:rsidRPr="009830E5">
              <w:t>Δικαιολογητικό</w:t>
            </w:r>
          </w:p>
        </w:tc>
      </w:tr>
      <w:tr w:rsidR="009830E5" w:rsidRPr="009830E5" w:rsidTr="000243F1">
        <w:tc>
          <w:tcPr>
            <w:tcW w:w="1108" w:type="dxa"/>
            <w:shd w:val="clear" w:color="auto" w:fill="auto"/>
          </w:tcPr>
          <w:p w:rsidR="009830E5" w:rsidRPr="009830E5" w:rsidRDefault="009830E5" w:rsidP="009830E5">
            <w:r w:rsidRPr="009830E5">
              <w:t>2.2.3.1</w:t>
            </w:r>
          </w:p>
        </w:tc>
        <w:tc>
          <w:tcPr>
            <w:tcW w:w="4094" w:type="dxa"/>
            <w:shd w:val="clear" w:color="auto" w:fill="auto"/>
          </w:tcPr>
          <w:p w:rsidR="009830E5" w:rsidRPr="009830E5" w:rsidRDefault="009830E5" w:rsidP="009830E5">
            <w:r w:rsidRPr="009830E5">
              <w:t>Λόγοι που σχετίζονται με ποινικές καταδίκες για τα αδικήματα που ορίζονται στο άρθρο 73 παρ. 1 ν. 4412/2016:</w:t>
            </w:r>
          </w:p>
          <w:p w:rsidR="009830E5" w:rsidRPr="009830E5" w:rsidRDefault="009830E5" w:rsidP="009830E5">
            <w:r w:rsidRPr="009830E5">
              <w:t>Συμμετοχή σε εγκληματική οργάνωση</w:t>
            </w:r>
          </w:p>
          <w:p w:rsidR="009830E5" w:rsidRPr="009830E5" w:rsidRDefault="009830E5" w:rsidP="009830E5">
            <w:r w:rsidRPr="009830E5">
              <w:t>Ενεργητική δωροδοκία κατά το ελληνικό δίκαιο και το δίκαιο του οικονομικού φορέα</w:t>
            </w:r>
          </w:p>
          <w:p w:rsidR="009830E5" w:rsidRPr="009830E5" w:rsidRDefault="009830E5" w:rsidP="009830E5">
            <w:r w:rsidRPr="009830E5">
              <w:t>Απάτη εις βάρος των οικονομικών συμφερόντων</w:t>
            </w:r>
          </w:p>
          <w:p w:rsidR="009830E5" w:rsidRPr="009830E5" w:rsidRDefault="009830E5" w:rsidP="009830E5">
            <w:r w:rsidRPr="009830E5">
              <w:t>της Ένωσης</w:t>
            </w:r>
          </w:p>
          <w:p w:rsidR="009830E5" w:rsidRPr="009830E5" w:rsidRDefault="009830E5" w:rsidP="009830E5">
            <w:r w:rsidRPr="009830E5">
              <w:t>Τρομοκρατικά εγκλήματα ή εγκλήματα συνδεόμενα με τρομοκρατικές δραστηριότητες</w:t>
            </w:r>
          </w:p>
          <w:p w:rsidR="009830E5" w:rsidRPr="009830E5" w:rsidRDefault="009830E5" w:rsidP="009830E5">
            <w:r w:rsidRPr="009830E5">
              <w:t>Νομιμοποίηση εσόδων από παράνομες δραστηριότητες ή χρηματοδότηση της τρομοκρατίας</w:t>
            </w:r>
          </w:p>
          <w:p w:rsidR="009830E5" w:rsidRPr="009830E5" w:rsidRDefault="009830E5" w:rsidP="009830E5">
            <w:r w:rsidRPr="009830E5">
              <w:t>Παιδική εργασία και άλλες μορφές εμπορίας ανθρώπων</w:t>
            </w:r>
          </w:p>
        </w:tc>
        <w:tc>
          <w:tcPr>
            <w:tcW w:w="4426" w:type="dxa"/>
            <w:shd w:val="clear" w:color="auto" w:fill="auto"/>
          </w:tcPr>
          <w:p w:rsidR="009830E5" w:rsidRPr="009830E5" w:rsidRDefault="009830E5" w:rsidP="009830E5">
            <w:r w:rsidRPr="009830E5">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9830E5" w:rsidRPr="009830E5" w:rsidRDefault="009830E5" w:rsidP="009830E5">
            <w:r w:rsidRPr="009830E5">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9830E5" w:rsidRPr="009830E5" w:rsidRDefault="009830E5" w:rsidP="009830E5">
            <w:r w:rsidRPr="009830E5">
              <w:t xml:space="preserve">μέσω του </w:t>
            </w:r>
            <w:proofErr w:type="spellStart"/>
            <w:r w:rsidRPr="009830E5">
              <w:t>επιγραμμικού</w:t>
            </w:r>
            <w:proofErr w:type="spellEnd"/>
            <w:r w:rsidRPr="009830E5">
              <w:t xml:space="preserve"> αποθετηρίου πιστοποιητικών (e-</w:t>
            </w:r>
            <w:proofErr w:type="spellStart"/>
            <w:r w:rsidRPr="009830E5">
              <w:t>Certis</w:t>
            </w:r>
            <w:proofErr w:type="spellEnd"/>
            <w:r w:rsidRPr="009830E5">
              <w:t>))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9830E5" w:rsidRPr="009830E5" w:rsidTr="000243F1">
        <w:tc>
          <w:tcPr>
            <w:tcW w:w="1108" w:type="dxa"/>
            <w:vMerge w:val="restart"/>
            <w:shd w:val="clear" w:color="auto" w:fill="auto"/>
          </w:tcPr>
          <w:p w:rsidR="009830E5" w:rsidRPr="009830E5" w:rsidRDefault="009830E5" w:rsidP="009830E5">
            <w:r w:rsidRPr="009830E5">
              <w:t>2.2.3.2</w:t>
            </w:r>
          </w:p>
        </w:tc>
        <w:tc>
          <w:tcPr>
            <w:tcW w:w="4094" w:type="dxa"/>
            <w:shd w:val="clear" w:color="auto" w:fill="auto"/>
          </w:tcPr>
          <w:p w:rsidR="009830E5" w:rsidRPr="009830E5" w:rsidRDefault="009830E5" w:rsidP="009830E5">
            <w:r w:rsidRPr="009830E5">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4426" w:type="dxa"/>
            <w:shd w:val="clear" w:color="auto" w:fill="auto"/>
          </w:tcPr>
          <w:p w:rsidR="009830E5" w:rsidRPr="009830E5" w:rsidRDefault="009830E5" w:rsidP="009830E5">
            <w:r w:rsidRPr="009830E5">
              <w:t>Α) Πιστοποιητικό που εκδίδεται από την αρμόδια αρχή του οικείου</w:t>
            </w:r>
          </w:p>
          <w:p w:rsidR="009830E5" w:rsidRPr="009830E5" w:rsidRDefault="009830E5" w:rsidP="009830E5">
            <w:r w:rsidRPr="009830E5">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w:t>
            </w:r>
            <w:r w:rsidRPr="009830E5">
              <w:lastRenderedPageBreak/>
              <w:t xml:space="preserve">δημόσιας αρχής ότι δεν εκδίδεται ή ότι δεν καλύπτει όλες τις περιπτώσεις (μόνο εάν δεν καθίσταται διαθέσιμη </w:t>
            </w:r>
          </w:p>
          <w:p w:rsidR="009830E5" w:rsidRPr="009830E5" w:rsidRDefault="009830E5" w:rsidP="009830E5">
            <w:r w:rsidRPr="009830E5">
              <w:t xml:space="preserve">μέσω του </w:t>
            </w:r>
            <w:proofErr w:type="spellStart"/>
            <w:r w:rsidRPr="009830E5">
              <w:t>επιγραμμικού</w:t>
            </w:r>
            <w:proofErr w:type="spellEnd"/>
            <w:r w:rsidRPr="009830E5">
              <w:t xml:space="preserve"> αποθετηρίου πιστοποιητικών (e-</w:t>
            </w:r>
            <w:proofErr w:type="spellStart"/>
            <w:r w:rsidRPr="009830E5">
              <w:t>Certis</w:t>
            </w:r>
            <w:proofErr w:type="spellEnd"/>
            <w:r w:rsidRPr="009830E5">
              <w:t>))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9830E5" w:rsidRPr="009830E5" w:rsidRDefault="009830E5" w:rsidP="009830E5"/>
          <w:p w:rsidR="009830E5" w:rsidRPr="009830E5" w:rsidRDefault="009830E5" w:rsidP="009830E5">
            <w:r w:rsidRPr="009830E5">
              <w:t xml:space="preserve">Για τους ημεδαπούς οικονομικούς φορείς: </w:t>
            </w:r>
          </w:p>
          <w:p w:rsidR="009830E5" w:rsidRPr="009830E5" w:rsidRDefault="009830E5" w:rsidP="009830E5">
            <w:r w:rsidRPr="009830E5">
              <w:t xml:space="preserve">Φορολογική Ενημερότητα, άλλως, στην περίπτωση οφειλής, βεβαίωση οφειλής που εκδίδεται από την Α.Α.Δ.Ε., που να είναι  σε  ισχύ κατά τον χρόνο υποβολής της  ή, στην περίπτωση που δεν αναφέρεται σε αυτή χρόνος ισχύος, που να έχει εκδοθεί έως τρεις (3) μήνες πριν από την υποβολή της. </w:t>
            </w:r>
          </w:p>
          <w:p w:rsidR="009830E5" w:rsidRPr="009830E5" w:rsidRDefault="009830E5" w:rsidP="009830E5"/>
        </w:tc>
      </w:tr>
      <w:tr w:rsidR="009830E5" w:rsidRPr="009830E5" w:rsidTr="000243F1">
        <w:tc>
          <w:tcPr>
            <w:tcW w:w="1108" w:type="dxa"/>
            <w:vMerge/>
            <w:shd w:val="clear" w:color="auto" w:fill="auto"/>
          </w:tcPr>
          <w:p w:rsidR="009830E5" w:rsidRPr="009830E5" w:rsidRDefault="009830E5" w:rsidP="009830E5"/>
        </w:tc>
        <w:tc>
          <w:tcPr>
            <w:tcW w:w="4094" w:type="dxa"/>
            <w:shd w:val="clear" w:color="auto" w:fill="auto"/>
          </w:tcPr>
          <w:p w:rsidR="009830E5" w:rsidRPr="009830E5" w:rsidRDefault="009830E5" w:rsidP="009830E5">
            <w:r w:rsidRPr="009830E5">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4426" w:type="dxa"/>
            <w:shd w:val="clear" w:color="auto" w:fill="auto"/>
          </w:tcPr>
          <w:p w:rsidR="009830E5" w:rsidRPr="009830E5" w:rsidRDefault="009830E5" w:rsidP="009830E5">
            <w:r w:rsidRPr="009830E5">
              <w:t>Β) Πιστοποιητικό που εκδίδεται από την αρμόδια αρχή του οικείου</w:t>
            </w:r>
          </w:p>
          <w:p w:rsidR="009830E5" w:rsidRPr="009830E5" w:rsidRDefault="009830E5" w:rsidP="009830E5">
            <w:r w:rsidRPr="009830E5">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(μόνο εάν δεν καθίσταται διαθέσιμη </w:t>
            </w:r>
          </w:p>
          <w:p w:rsidR="009830E5" w:rsidRPr="009830E5" w:rsidRDefault="009830E5" w:rsidP="009830E5">
            <w:r w:rsidRPr="009830E5">
              <w:t xml:space="preserve">μέσω του </w:t>
            </w:r>
            <w:proofErr w:type="spellStart"/>
            <w:r w:rsidRPr="009830E5">
              <w:t>επιγραμμικού</w:t>
            </w:r>
            <w:proofErr w:type="spellEnd"/>
            <w:r w:rsidRPr="009830E5">
              <w:t xml:space="preserve"> αποθετηρίου πιστοποιητικών (e-</w:t>
            </w:r>
            <w:proofErr w:type="spellStart"/>
            <w:r w:rsidRPr="009830E5">
              <w:t>Certis</w:t>
            </w:r>
            <w:proofErr w:type="spellEnd"/>
            <w:r w:rsidRPr="009830E5">
              <w:t xml:space="preserve">)) και β) ένορκη βεβαίωση ή, στα κράτη-μέλη ή στις χώρες όπου δεν προβλέπεται ένορκη βεβαίωση, </w:t>
            </w:r>
            <w:r w:rsidRPr="009830E5">
              <w:lastRenderedPageBreak/>
              <w:t>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9830E5" w:rsidRPr="009830E5" w:rsidRDefault="009830E5" w:rsidP="009830E5"/>
          <w:p w:rsidR="009830E5" w:rsidRPr="009830E5" w:rsidRDefault="009830E5" w:rsidP="009830E5">
            <w:r w:rsidRPr="009830E5">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9830E5">
              <w:rPr>
                <w:lang w:val="en-US"/>
              </w:rPr>
              <w:t>e</w:t>
            </w:r>
            <w:r w:rsidRPr="009830E5">
              <w:t xml:space="preserve">-ΕΦΚΑ, που να είναι σε  ισχύ κατά τον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9830E5" w:rsidRPr="009830E5" w:rsidTr="000243F1">
        <w:tc>
          <w:tcPr>
            <w:tcW w:w="1108" w:type="dxa"/>
            <w:vMerge/>
            <w:shd w:val="clear" w:color="auto" w:fill="auto"/>
          </w:tcPr>
          <w:p w:rsidR="009830E5" w:rsidRPr="009830E5" w:rsidRDefault="009830E5" w:rsidP="009830E5"/>
        </w:tc>
        <w:tc>
          <w:tcPr>
            <w:tcW w:w="4094" w:type="dxa"/>
            <w:shd w:val="clear" w:color="auto" w:fill="auto"/>
          </w:tcPr>
          <w:p w:rsidR="009830E5" w:rsidRPr="009830E5" w:rsidRDefault="009830E5" w:rsidP="009830E5"/>
        </w:tc>
        <w:tc>
          <w:tcPr>
            <w:tcW w:w="4426" w:type="dxa"/>
            <w:shd w:val="clear" w:color="auto" w:fill="auto"/>
          </w:tcPr>
          <w:p w:rsidR="009830E5" w:rsidRPr="009830E5" w:rsidRDefault="009830E5" w:rsidP="009830E5">
            <w:pPr>
              <w:rPr>
                <w:highlight w:val="yellow"/>
              </w:rPr>
            </w:pPr>
            <w:r w:rsidRPr="009830E5">
              <w:t xml:space="preserve">Γ) Υπεύθυνη δήλωση αναφορικά με τους οργανισμούς κοινωνικής ασφάλισης στους οποίους οφείλει να καταβάλλει εισφορές (στην περίπτωση που ο προσωρινός ανάδοχος έχει την εγκατάστασή του στην Ελλάδα αφορά Οργανισμούς κύριας και επικουρικής ασφάλισης. Η δήλωση απαιτείται μόνο στην περίπτωση που δεν υπάγεται  αποκλειστικά στον e-ΕΦΚΑ) </w:t>
            </w:r>
          </w:p>
        </w:tc>
      </w:tr>
      <w:tr w:rsidR="009830E5" w:rsidRPr="009830E5" w:rsidTr="000243F1">
        <w:tc>
          <w:tcPr>
            <w:tcW w:w="1108" w:type="dxa"/>
            <w:vMerge/>
            <w:shd w:val="clear" w:color="auto" w:fill="auto"/>
          </w:tcPr>
          <w:p w:rsidR="009830E5" w:rsidRPr="009830E5" w:rsidRDefault="009830E5" w:rsidP="009830E5"/>
        </w:tc>
        <w:tc>
          <w:tcPr>
            <w:tcW w:w="4094" w:type="dxa"/>
            <w:shd w:val="clear" w:color="auto" w:fill="auto"/>
          </w:tcPr>
          <w:p w:rsidR="009830E5" w:rsidRPr="009830E5" w:rsidRDefault="009830E5" w:rsidP="009830E5"/>
        </w:tc>
        <w:tc>
          <w:tcPr>
            <w:tcW w:w="4426" w:type="dxa"/>
            <w:shd w:val="clear" w:color="auto" w:fill="auto"/>
          </w:tcPr>
          <w:p w:rsidR="009830E5" w:rsidRPr="009830E5" w:rsidRDefault="009830E5" w:rsidP="009830E5">
            <w:r w:rsidRPr="009830E5">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9830E5" w:rsidRPr="009830E5" w:rsidTr="000243F1">
        <w:tc>
          <w:tcPr>
            <w:tcW w:w="1108" w:type="dxa"/>
            <w:shd w:val="clear" w:color="auto" w:fill="auto"/>
          </w:tcPr>
          <w:p w:rsidR="009830E5" w:rsidRPr="009830E5" w:rsidRDefault="009830E5" w:rsidP="009830E5">
            <w:r w:rsidRPr="009830E5">
              <w:t>2.2.3.4.α</w:t>
            </w:r>
          </w:p>
        </w:tc>
        <w:tc>
          <w:tcPr>
            <w:tcW w:w="4094" w:type="dxa"/>
            <w:shd w:val="clear" w:color="auto" w:fill="auto"/>
          </w:tcPr>
          <w:p w:rsidR="009830E5" w:rsidRPr="009830E5" w:rsidRDefault="009830E5" w:rsidP="009830E5">
            <w:r w:rsidRPr="009830E5">
              <w:t>Αθέτηση των υποχρεώσεων που απορρέουν από διατάξεις της περιβαλλοντικής, κοινωνικοασφαλιστικής και εργατικής νομοθεσίας</w:t>
            </w:r>
          </w:p>
        </w:tc>
        <w:tc>
          <w:tcPr>
            <w:tcW w:w="4426" w:type="dxa"/>
            <w:shd w:val="clear" w:color="auto" w:fill="auto"/>
          </w:tcPr>
          <w:p w:rsidR="009830E5" w:rsidRPr="009830E5" w:rsidRDefault="009830E5" w:rsidP="009830E5">
            <w:r w:rsidRPr="009830E5">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9830E5" w:rsidRPr="009830E5" w:rsidTr="000243F1">
        <w:tc>
          <w:tcPr>
            <w:tcW w:w="1108" w:type="dxa"/>
            <w:vMerge w:val="restart"/>
            <w:shd w:val="clear" w:color="auto" w:fill="auto"/>
          </w:tcPr>
          <w:p w:rsidR="009830E5" w:rsidRPr="009830E5" w:rsidRDefault="009830E5" w:rsidP="009830E5">
            <w:r w:rsidRPr="009830E5">
              <w:lastRenderedPageBreak/>
              <w:t>2.2.3.4.β</w:t>
            </w:r>
          </w:p>
        </w:tc>
        <w:tc>
          <w:tcPr>
            <w:tcW w:w="4094" w:type="dxa"/>
            <w:shd w:val="clear" w:color="auto" w:fill="auto"/>
          </w:tcPr>
          <w:p w:rsidR="009830E5" w:rsidRPr="009830E5" w:rsidRDefault="009830E5" w:rsidP="009830E5">
            <w:r w:rsidRPr="009830E5">
              <w:t>Καταστάσεις οικονομικής αφερεγγυότητας:</w:t>
            </w:r>
          </w:p>
          <w:p w:rsidR="009830E5" w:rsidRPr="009830E5" w:rsidRDefault="009830E5" w:rsidP="009830E5">
            <w:r w:rsidRPr="009830E5">
              <w:t>Πτώχευση</w:t>
            </w:r>
          </w:p>
          <w:p w:rsidR="009830E5" w:rsidRPr="009830E5" w:rsidRDefault="009830E5" w:rsidP="009830E5">
            <w:r w:rsidRPr="009830E5">
              <w:t>Υπαγωγή σε πτωχευτικό συμβιβασμό ή ειδική εκκαθάριση</w:t>
            </w:r>
          </w:p>
          <w:p w:rsidR="009830E5" w:rsidRPr="009830E5" w:rsidRDefault="009830E5" w:rsidP="009830E5">
            <w:r w:rsidRPr="009830E5">
              <w:t>Αναγκαστική διαχείριση από δικαστήριο ή εκκαθαριστή</w:t>
            </w:r>
            <w:r w:rsidRPr="009830E5" w:rsidDel="009A3196">
              <w:t xml:space="preserve"> </w:t>
            </w:r>
          </w:p>
          <w:p w:rsidR="009830E5" w:rsidRPr="009830E5" w:rsidRDefault="009830E5" w:rsidP="009830E5">
            <w:r w:rsidRPr="009830E5">
              <w:t>Υπαγωγή σε Διαδικασία εξυγίανσης</w:t>
            </w:r>
          </w:p>
          <w:p w:rsidR="009830E5" w:rsidRPr="009830E5" w:rsidRDefault="009830E5" w:rsidP="009830E5"/>
        </w:tc>
        <w:tc>
          <w:tcPr>
            <w:tcW w:w="4426" w:type="dxa"/>
            <w:shd w:val="clear" w:color="auto" w:fill="auto"/>
          </w:tcPr>
          <w:p w:rsidR="009830E5" w:rsidRPr="009830E5" w:rsidRDefault="009830E5" w:rsidP="009830E5">
            <w:r w:rsidRPr="009830E5">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(μόνο εάν δεν καθίσταται διαθέσιμη </w:t>
            </w:r>
          </w:p>
          <w:p w:rsidR="009830E5" w:rsidRPr="009830E5" w:rsidRDefault="009830E5" w:rsidP="009830E5">
            <w:r w:rsidRPr="009830E5">
              <w:t xml:space="preserve">μέσω του </w:t>
            </w:r>
            <w:proofErr w:type="spellStart"/>
            <w:r w:rsidRPr="009830E5">
              <w:t>επιγραμμικού</w:t>
            </w:r>
            <w:proofErr w:type="spellEnd"/>
            <w:r w:rsidRPr="009830E5">
              <w:t xml:space="preserve"> αποθετηρίου πιστοποιητικών (e-</w:t>
            </w:r>
            <w:proofErr w:type="spellStart"/>
            <w:r w:rsidRPr="009830E5">
              <w:t>Certis</w:t>
            </w:r>
            <w:proofErr w:type="spellEnd"/>
            <w:r w:rsidRPr="009830E5">
              <w:t>))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9830E5" w:rsidRPr="009830E5" w:rsidRDefault="009830E5" w:rsidP="009830E5"/>
          <w:p w:rsidR="009830E5" w:rsidRPr="009830E5" w:rsidRDefault="009830E5" w:rsidP="009830E5">
            <w:r w:rsidRPr="009830E5">
              <w:t>Ιδίως οι οικονομικοί φορείς που είναι εγκατεστημένοι στην Ελλάδα προσκομίζουν:</w:t>
            </w:r>
          </w:p>
          <w:p w:rsidR="009830E5" w:rsidRPr="009830E5" w:rsidRDefault="009830E5" w:rsidP="009830E5">
            <w:r w:rsidRPr="009830E5">
              <w:t>α)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sidRPr="009830E5">
              <w:rPr>
                <w:lang w:eastAsia="ar-SA"/>
              </w:rPr>
              <w:t xml:space="preserve"> </w:t>
            </w:r>
            <w:r w:rsidRPr="009830E5">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9830E5" w:rsidRPr="009830E5" w:rsidRDefault="009830E5" w:rsidP="009830E5">
            <w:r w:rsidRPr="009830E5">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w:t>
            </w:r>
            <w:r w:rsidRPr="009830E5">
              <w:lastRenderedPageBreak/>
              <w:t>προσκομίζεται επιπλέον πιστοποιητικό μεταβολών.</w:t>
            </w:r>
          </w:p>
          <w:p w:rsidR="009830E5" w:rsidRPr="009830E5" w:rsidRDefault="009830E5" w:rsidP="009830E5">
            <w:r w:rsidRPr="009830E5">
              <w:t xml:space="preserve">β) Πιστοποιητικό του Γ.Ε.Μ.Η. από το οποίο προκύπτει ότι το νομικό πρόσωπο δεν έχει λυθεί και τεθεί υπό εκκαθάριση με απόφαση των εταίρων. </w:t>
            </w:r>
          </w:p>
          <w:p w:rsidR="009830E5" w:rsidRPr="009830E5" w:rsidRDefault="009830E5" w:rsidP="009830E5">
            <w:r w:rsidRPr="009830E5">
              <w:t>Προκειμένου περί  των  σωματείων και των  συνεταιρισμών,,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9830E5" w:rsidRPr="009830E5" w:rsidTr="000243F1">
        <w:tc>
          <w:tcPr>
            <w:tcW w:w="1108" w:type="dxa"/>
            <w:vMerge/>
            <w:shd w:val="clear" w:color="auto" w:fill="auto"/>
          </w:tcPr>
          <w:p w:rsidR="009830E5" w:rsidRPr="009830E5" w:rsidRDefault="009830E5" w:rsidP="009830E5"/>
        </w:tc>
        <w:tc>
          <w:tcPr>
            <w:tcW w:w="4094" w:type="dxa"/>
            <w:shd w:val="clear" w:color="auto" w:fill="auto"/>
          </w:tcPr>
          <w:p w:rsidR="009830E5" w:rsidRPr="009830E5" w:rsidRDefault="009830E5" w:rsidP="009830E5">
            <w:r w:rsidRPr="009830E5">
              <w:t>Αναστολή επιχειρηματικών δραστηριοτήτων</w:t>
            </w:r>
          </w:p>
          <w:p w:rsidR="009830E5" w:rsidRPr="009830E5" w:rsidRDefault="009830E5" w:rsidP="009830E5"/>
        </w:tc>
        <w:tc>
          <w:tcPr>
            <w:tcW w:w="4426" w:type="dxa"/>
            <w:shd w:val="clear" w:color="auto" w:fill="auto"/>
          </w:tcPr>
          <w:p w:rsidR="009830E5" w:rsidRPr="009830E5" w:rsidRDefault="009830E5" w:rsidP="009830E5">
            <w:r w:rsidRPr="009830E5">
              <w:t xml:space="preserve">γ) 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rsidRPr="009830E5">
              <w:t>taxisnet</w:t>
            </w:r>
            <w:proofErr w:type="spellEnd"/>
            <w:r w:rsidRPr="009830E5">
              <w:t>,  από την οποία να προκύπτει η μη αναστολή της επιχειρηματικής δραστηριότητάς τους.</w:t>
            </w:r>
          </w:p>
        </w:tc>
      </w:tr>
      <w:tr w:rsidR="009830E5" w:rsidRPr="009830E5" w:rsidTr="000243F1">
        <w:tc>
          <w:tcPr>
            <w:tcW w:w="1108" w:type="dxa"/>
            <w:shd w:val="clear" w:color="auto" w:fill="auto"/>
          </w:tcPr>
          <w:p w:rsidR="009830E5" w:rsidRPr="009830E5" w:rsidRDefault="009830E5" w:rsidP="009830E5">
            <w:r w:rsidRPr="009830E5">
              <w:t>2.2.3.9</w:t>
            </w:r>
          </w:p>
        </w:tc>
        <w:tc>
          <w:tcPr>
            <w:tcW w:w="4094" w:type="dxa"/>
            <w:shd w:val="clear" w:color="auto" w:fill="auto"/>
          </w:tcPr>
          <w:p w:rsidR="009830E5" w:rsidRPr="009830E5" w:rsidRDefault="009830E5" w:rsidP="009830E5">
            <w:r w:rsidRPr="009830E5">
              <w:t>Οριζόντιος αποκλεισμός από μελλοντικές διαδικασίες σύναψης</w:t>
            </w:r>
          </w:p>
        </w:tc>
        <w:tc>
          <w:tcPr>
            <w:tcW w:w="4426" w:type="dxa"/>
            <w:shd w:val="clear" w:color="auto" w:fill="auto"/>
          </w:tcPr>
          <w:p w:rsidR="009830E5" w:rsidRPr="009830E5" w:rsidRDefault="009830E5" w:rsidP="009830E5">
            <w:r w:rsidRPr="009830E5">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9830E5" w:rsidRPr="009830E5" w:rsidTr="000243F1">
        <w:tc>
          <w:tcPr>
            <w:tcW w:w="1108" w:type="dxa"/>
            <w:vMerge w:val="restart"/>
            <w:shd w:val="clear" w:color="auto" w:fill="auto"/>
          </w:tcPr>
          <w:p w:rsidR="009830E5" w:rsidRPr="009830E5" w:rsidRDefault="009830E5" w:rsidP="009830E5">
            <w:r w:rsidRPr="009830E5">
              <w:t>2.2.4</w:t>
            </w:r>
          </w:p>
        </w:tc>
        <w:tc>
          <w:tcPr>
            <w:tcW w:w="4094" w:type="dxa"/>
            <w:shd w:val="clear" w:color="auto" w:fill="auto"/>
          </w:tcPr>
          <w:p w:rsidR="009830E5" w:rsidRPr="009830E5" w:rsidRDefault="009830E5" w:rsidP="009830E5">
            <w:r w:rsidRPr="009830E5">
              <w:t>Εγγραφή στο σχετικό επαγγελματικό μητρώο</w:t>
            </w:r>
          </w:p>
          <w:p w:rsidR="009830E5" w:rsidRPr="009830E5" w:rsidRDefault="009830E5" w:rsidP="009830E5"/>
        </w:tc>
        <w:tc>
          <w:tcPr>
            <w:tcW w:w="4426" w:type="dxa"/>
            <w:shd w:val="clear" w:color="auto" w:fill="auto"/>
          </w:tcPr>
          <w:p w:rsidR="009830E5" w:rsidRPr="009830E5" w:rsidRDefault="009830E5" w:rsidP="009830E5">
            <w:r w:rsidRPr="009830E5">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9830E5" w:rsidRPr="009830E5" w:rsidTr="000243F1">
        <w:tc>
          <w:tcPr>
            <w:tcW w:w="1108" w:type="dxa"/>
            <w:vMerge/>
            <w:shd w:val="clear" w:color="auto" w:fill="auto"/>
          </w:tcPr>
          <w:p w:rsidR="009830E5" w:rsidRPr="009830E5" w:rsidRDefault="009830E5" w:rsidP="009830E5"/>
        </w:tc>
        <w:tc>
          <w:tcPr>
            <w:tcW w:w="4094" w:type="dxa"/>
            <w:shd w:val="clear" w:color="auto" w:fill="auto"/>
          </w:tcPr>
          <w:p w:rsidR="009830E5" w:rsidRPr="009830E5" w:rsidRDefault="009830E5" w:rsidP="009830E5">
            <w:r w:rsidRPr="009830E5">
              <w:t>Εγγραφή στο σχετικό εμπορικό μητρώο</w:t>
            </w:r>
          </w:p>
          <w:p w:rsidR="009830E5" w:rsidRPr="009830E5" w:rsidRDefault="009830E5" w:rsidP="009830E5"/>
        </w:tc>
        <w:tc>
          <w:tcPr>
            <w:tcW w:w="4426" w:type="dxa"/>
            <w:shd w:val="clear" w:color="auto" w:fill="auto"/>
          </w:tcPr>
          <w:p w:rsidR="009830E5" w:rsidRPr="009830E5" w:rsidRDefault="009830E5" w:rsidP="009830E5">
            <w:r w:rsidRPr="009830E5">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9830E5" w:rsidRPr="009830E5" w:rsidRDefault="009830E5" w:rsidP="009830E5"/>
          <w:p w:rsidR="009830E5" w:rsidRPr="009830E5" w:rsidRDefault="009830E5" w:rsidP="009830E5">
            <w:r w:rsidRPr="009830E5">
              <w:t xml:space="preserve">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 </w:t>
            </w:r>
          </w:p>
          <w:p w:rsidR="009830E5" w:rsidRPr="009830E5" w:rsidRDefault="009830E5" w:rsidP="009830E5"/>
          <w:p w:rsidR="009830E5" w:rsidRPr="009830E5" w:rsidRDefault="009830E5" w:rsidP="009830E5">
            <w:r w:rsidRPr="009830E5">
              <w:t xml:space="preserve">Για την άσκηση επαγγελματικής δραστηριότητας οικονομικών φορέων που δεν είναι υπόχρεοι εγγραφής στο Γ.Ε.ΜΗ., </w:t>
            </w:r>
            <w:proofErr w:type="spellStart"/>
            <w:r w:rsidRPr="009830E5">
              <w:t>πρβλ</w:t>
            </w:r>
            <w:proofErr w:type="spellEnd"/>
            <w:r w:rsidRPr="009830E5">
              <w:t xml:space="preserve">. εγκύκλιο – Οδηγία του Υπουργού Ανάπτυξης και Επενδύσεων, με αρ. </w:t>
            </w:r>
            <w:proofErr w:type="spellStart"/>
            <w:r w:rsidRPr="009830E5">
              <w:t>πρωτ</w:t>
            </w:r>
            <w:proofErr w:type="spellEnd"/>
            <w:r w:rsidRPr="009830E5">
              <w:t>. 39937 – 28/04/2023 (ΑΔΑ: ΩΖΥΓ46ΜΤΛΡ-ΖΟΨ).</w:t>
            </w:r>
          </w:p>
        </w:tc>
      </w:tr>
      <w:tr w:rsidR="009830E5" w:rsidRPr="009830E5" w:rsidTr="000243F1">
        <w:tc>
          <w:tcPr>
            <w:tcW w:w="1108" w:type="dxa"/>
            <w:vMerge/>
            <w:shd w:val="clear" w:color="auto" w:fill="auto"/>
          </w:tcPr>
          <w:p w:rsidR="009830E5" w:rsidRPr="009830E5" w:rsidRDefault="009830E5" w:rsidP="009830E5"/>
        </w:tc>
        <w:tc>
          <w:tcPr>
            <w:tcW w:w="4094" w:type="dxa"/>
            <w:shd w:val="clear" w:color="auto" w:fill="auto"/>
          </w:tcPr>
          <w:p w:rsidR="009830E5" w:rsidRPr="009830E5" w:rsidRDefault="009830E5" w:rsidP="009830E5"/>
        </w:tc>
        <w:tc>
          <w:tcPr>
            <w:tcW w:w="4426" w:type="dxa"/>
            <w:shd w:val="clear" w:color="auto" w:fill="auto"/>
          </w:tcPr>
          <w:p w:rsidR="009830E5" w:rsidRPr="009830E5" w:rsidRDefault="009830E5" w:rsidP="009830E5">
            <w:r w:rsidRPr="009830E5">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9830E5" w:rsidRPr="009830E5" w:rsidTr="000243F1">
        <w:tc>
          <w:tcPr>
            <w:tcW w:w="1108" w:type="dxa"/>
            <w:shd w:val="clear" w:color="auto" w:fill="auto"/>
          </w:tcPr>
          <w:p w:rsidR="009830E5" w:rsidRPr="009830E5" w:rsidRDefault="009830E5" w:rsidP="009830E5">
            <w:r w:rsidRPr="009830E5">
              <w:t>2.2.7.α</w:t>
            </w:r>
          </w:p>
        </w:tc>
        <w:tc>
          <w:tcPr>
            <w:tcW w:w="4094" w:type="dxa"/>
            <w:shd w:val="clear" w:color="auto" w:fill="auto"/>
          </w:tcPr>
          <w:p w:rsidR="009830E5" w:rsidRPr="009830E5" w:rsidRDefault="009830E5" w:rsidP="009830E5">
            <w:r w:rsidRPr="009830E5">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4426" w:type="dxa"/>
            <w:shd w:val="clear" w:color="auto" w:fill="auto"/>
          </w:tcPr>
          <w:p w:rsidR="009830E5" w:rsidRPr="009830E5" w:rsidRDefault="009830E5" w:rsidP="009830E5">
            <w:r w:rsidRPr="009830E5">
              <w:t>Τα κατά περίπτωση ζητούμενα πιστοποιητικά που αποδεικνύουν τη συμμόρφωση με τα απαιτούμενα πρότυπα διασφάλισης ποιότητας.</w:t>
            </w:r>
          </w:p>
          <w:p w:rsidR="009830E5" w:rsidRPr="009830E5" w:rsidRDefault="009830E5" w:rsidP="009830E5">
            <w:r w:rsidRPr="009830E5">
              <w:t xml:space="preserve">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w:t>
            </w:r>
            <w:r w:rsidRPr="009830E5">
              <w:lastRenderedPageBreak/>
              <w:t>συστήματα ή πρότυπα διασφάλισης ποιότητας</w:t>
            </w:r>
          </w:p>
        </w:tc>
      </w:tr>
      <w:tr w:rsidR="009830E5" w:rsidRPr="009830E5" w:rsidTr="000243F1">
        <w:tc>
          <w:tcPr>
            <w:tcW w:w="1108" w:type="dxa"/>
            <w:shd w:val="clear" w:color="auto" w:fill="auto"/>
          </w:tcPr>
          <w:p w:rsidR="009830E5" w:rsidRPr="009830E5" w:rsidRDefault="009830E5" w:rsidP="009830E5">
            <w:r w:rsidRPr="009830E5">
              <w:lastRenderedPageBreak/>
              <w:t>2.2.7.β</w:t>
            </w:r>
          </w:p>
        </w:tc>
        <w:tc>
          <w:tcPr>
            <w:tcW w:w="4094" w:type="dxa"/>
            <w:shd w:val="clear" w:color="auto" w:fill="auto"/>
          </w:tcPr>
          <w:p w:rsidR="009830E5" w:rsidRPr="009830E5" w:rsidRDefault="009830E5" w:rsidP="009830E5">
            <w:r w:rsidRPr="009830E5">
              <w:t>Πιστοποιητικά από ανεξάρτητους οργανισμούς σχετικά με συστήματα ή πρότυπα περιβαλλοντικής διαχείρισης</w:t>
            </w:r>
          </w:p>
          <w:p w:rsidR="009830E5" w:rsidRPr="009830E5" w:rsidRDefault="009830E5" w:rsidP="009830E5"/>
        </w:tc>
        <w:tc>
          <w:tcPr>
            <w:tcW w:w="4426" w:type="dxa"/>
            <w:shd w:val="clear" w:color="auto" w:fill="auto"/>
          </w:tcPr>
          <w:p w:rsidR="009830E5" w:rsidRPr="009830E5" w:rsidRDefault="009830E5" w:rsidP="009830E5">
            <w:r w:rsidRPr="009830E5">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9830E5" w:rsidRPr="009830E5" w:rsidRDefault="009830E5" w:rsidP="009830E5">
      <w:pPr>
        <w:rPr>
          <w:lang w:eastAsia="ar-SA"/>
        </w:rPr>
      </w:pPr>
      <w:bookmarkStart w:id="11" w:name="_Toc113268590"/>
    </w:p>
    <w:p w:rsidR="009830E5" w:rsidRPr="009830E5" w:rsidRDefault="009830E5" w:rsidP="009830E5">
      <w:pPr>
        <w:rPr>
          <w:lang w:eastAsia="ar-SA"/>
        </w:rPr>
      </w:pPr>
      <w:bookmarkStart w:id="12" w:name="_Toc151710138"/>
      <w:r w:rsidRPr="009830E5">
        <w:rPr>
          <w:lang w:eastAsia="ar-SA"/>
        </w:rPr>
        <w:t xml:space="preserve">ΠΑΡΑΡΤΗΜΑ </w:t>
      </w:r>
      <w:r w:rsidRPr="009830E5">
        <w:rPr>
          <w:lang w:val="en-US" w:eastAsia="ar-SA"/>
        </w:rPr>
        <w:t>VII</w:t>
      </w:r>
      <w:r w:rsidRPr="009830E5">
        <w:rPr>
          <w:lang w:eastAsia="ar-SA"/>
        </w:rPr>
        <w:t xml:space="preserve"> – Ενημέρωση φυσικών προσώπων για την επεξεργασία προσωπικών δεδομένων</w:t>
      </w:r>
      <w:bookmarkEnd w:id="11"/>
      <w:bookmarkEnd w:id="12"/>
    </w:p>
    <w:p w:rsidR="009830E5" w:rsidRPr="009830E5" w:rsidRDefault="009830E5" w:rsidP="009830E5">
      <w:pPr>
        <w:rPr>
          <w:lang w:eastAsia="ar-SA"/>
        </w:rPr>
      </w:pPr>
      <w:r w:rsidRPr="009830E5">
        <w:rPr>
          <w:lang w:eastAsia="ar-SA"/>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9830E5" w:rsidRPr="009830E5" w:rsidRDefault="009830E5" w:rsidP="009830E5">
      <w:pPr>
        <w:rPr>
          <w:lang w:eastAsia="ar-SA"/>
        </w:rPr>
      </w:pPr>
      <w:r w:rsidRPr="009830E5">
        <w:rPr>
          <w:lang w:eastAsia="ar-SA"/>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9830E5" w:rsidRPr="009830E5" w:rsidRDefault="009830E5" w:rsidP="009830E5">
      <w:pPr>
        <w:rPr>
          <w:lang w:eastAsia="ar-SA"/>
        </w:rPr>
      </w:pPr>
      <w:r w:rsidRPr="009830E5">
        <w:rPr>
          <w:lang w:eastAsia="ar-SA"/>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9830E5" w:rsidRPr="009830E5" w:rsidRDefault="009830E5" w:rsidP="009830E5">
      <w:pPr>
        <w:rPr>
          <w:lang w:eastAsia="ar-SA"/>
        </w:rPr>
      </w:pPr>
      <w:r w:rsidRPr="009830E5">
        <w:rPr>
          <w:lang w:eastAsia="ar-SA"/>
        </w:rPr>
        <w:t xml:space="preserve">ΙΙΙ. Αποδέκτες των ανωτέρω (υπό Α) δεδομένων στους οποίους κοινοποιούνται είναι: </w:t>
      </w:r>
    </w:p>
    <w:p w:rsidR="009830E5" w:rsidRPr="009830E5" w:rsidRDefault="009830E5" w:rsidP="009830E5">
      <w:pPr>
        <w:rPr>
          <w:lang w:eastAsia="ar-SA"/>
        </w:rPr>
      </w:pPr>
      <w:r w:rsidRPr="009830E5">
        <w:rPr>
          <w:lang w:eastAsia="ar-SA"/>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9830E5">
        <w:rPr>
          <w:lang w:eastAsia="ar-SA"/>
        </w:rPr>
        <w:t>προστηθέντες</w:t>
      </w:r>
      <w:proofErr w:type="spellEnd"/>
      <w:r w:rsidRPr="009830E5">
        <w:rPr>
          <w:lang w:eastAsia="ar-SA"/>
        </w:rPr>
        <w:t xml:space="preserve"> της, υπό τον όρο της τήρησης σε κάθε περίπτωση του απορρήτου.</w:t>
      </w:r>
    </w:p>
    <w:p w:rsidR="009830E5" w:rsidRPr="009830E5" w:rsidRDefault="009830E5" w:rsidP="009830E5">
      <w:pPr>
        <w:rPr>
          <w:lang w:eastAsia="ar-SA"/>
        </w:rPr>
      </w:pPr>
      <w:r w:rsidRPr="009830E5">
        <w:rPr>
          <w:lang w:eastAsia="ar-SA"/>
        </w:rPr>
        <w:t>(β) Το Δημόσιο, άλλοι δημόσιοι φορείς ή δικαστικές αρχές ή άλλες αρχές ή δικαιοδοτικά όργανα, στο πλαίσιο των αρμοδιοτήτων τους.</w:t>
      </w:r>
    </w:p>
    <w:p w:rsidR="009830E5" w:rsidRPr="009830E5" w:rsidRDefault="009830E5" w:rsidP="009830E5">
      <w:pPr>
        <w:rPr>
          <w:lang w:eastAsia="ar-SA"/>
        </w:rPr>
      </w:pPr>
      <w:r w:rsidRPr="009830E5">
        <w:rPr>
          <w:lang w:eastAsia="ar-SA"/>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9830E5" w:rsidRPr="009830E5" w:rsidRDefault="009830E5" w:rsidP="009830E5">
      <w:pPr>
        <w:rPr>
          <w:lang w:eastAsia="ar-SA"/>
        </w:rPr>
      </w:pPr>
      <w:r w:rsidRPr="009830E5">
        <w:rPr>
          <w:lang w:val="en-GB" w:eastAsia="ar-SA"/>
        </w:rPr>
        <w:lastRenderedPageBreak/>
        <w:t>IV</w:t>
      </w:r>
      <w:r w:rsidRPr="009830E5">
        <w:rPr>
          <w:lang w:eastAsia="ar-SA"/>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9830E5" w:rsidRPr="009830E5" w:rsidRDefault="009830E5" w:rsidP="009830E5">
      <w:pPr>
        <w:rPr>
          <w:lang w:eastAsia="ar-SA"/>
        </w:rPr>
      </w:pPr>
      <w:r w:rsidRPr="009830E5">
        <w:rPr>
          <w:lang w:val="en-GB" w:eastAsia="ar-SA"/>
        </w:rPr>
        <w:t>V</w:t>
      </w:r>
      <w:r w:rsidRPr="009830E5">
        <w:rPr>
          <w:lang w:eastAsia="ar-SA"/>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9830E5" w:rsidRPr="009830E5" w:rsidRDefault="009830E5" w:rsidP="009830E5">
      <w:pPr>
        <w:rPr>
          <w:lang w:eastAsia="ar-SA"/>
        </w:rPr>
      </w:pPr>
      <w:r w:rsidRPr="009830E5">
        <w:rPr>
          <w:lang w:val="en-GB" w:eastAsia="ar-SA"/>
        </w:rPr>
        <w:t>VI</w:t>
      </w:r>
      <w:r w:rsidRPr="009830E5">
        <w:rPr>
          <w:lang w:eastAsia="ar-SA"/>
        </w:rPr>
        <w:t xml:space="preserve">. </w:t>
      </w:r>
      <w:r w:rsidRPr="009830E5">
        <w:rPr>
          <w:lang w:val="en-GB" w:eastAsia="ar-SA"/>
        </w:rPr>
        <w:t>H</w:t>
      </w:r>
      <w:r w:rsidRPr="009830E5">
        <w:rPr>
          <w:lang w:eastAsia="ar-SA"/>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bookmarkStart w:id="13" w:name="_Toc113268591"/>
      <w:bookmarkStart w:id="14" w:name="_Toc151710139"/>
      <w:r w:rsidRPr="009830E5">
        <w:rPr>
          <w:lang w:eastAsia="ar-SA"/>
        </w:rPr>
        <w:t xml:space="preserve">ΠΑΡΑΡΤΗΜΑ </w:t>
      </w:r>
      <w:r w:rsidRPr="009830E5">
        <w:rPr>
          <w:lang w:val="en-US" w:eastAsia="ar-SA"/>
        </w:rPr>
        <w:t>VIII</w:t>
      </w:r>
      <w:r w:rsidRPr="009830E5">
        <w:rPr>
          <w:lang w:eastAsia="ar-SA"/>
        </w:rPr>
        <w:t xml:space="preserve"> – Σχέδιο Σύμβασης</w:t>
      </w:r>
      <w:bookmarkEnd w:id="13"/>
      <w:bookmarkEnd w:id="14"/>
    </w:p>
    <w:p w:rsidR="009830E5" w:rsidRPr="009830E5" w:rsidRDefault="009830E5" w:rsidP="009830E5">
      <w:pPr>
        <w:rPr>
          <w:lang w:eastAsia="el-GR"/>
        </w:rPr>
      </w:pPr>
      <w:r w:rsidRPr="009830E5">
        <w:rPr>
          <w:lang w:eastAsia="el-GR"/>
        </w:rPr>
        <w:t>ΣΧΕΔΙΟ ΣΥΜΒΑΣΗΣ ΠΡΟΜΗΘΕΙΑΣ</w:t>
      </w:r>
    </w:p>
    <w:p w:rsidR="009830E5" w:rsidRPr="009830E5" w:rsidRDefault="009830E5" w:rsidP="009830E5">
      <w:pPr>
        <w:rPr>
          <w:lang w:eastAsia="el-GR"/>
        </w:rPr>
      </w:pPr>
    </w:p>
    <w:p w:rsidR="009830E5" w:rsidRPr="009830E5" w:rsidRDefault="009830E5" w:rsidP="009830E5">
      <w:pPr>
        <w:rPr>
          <w:lang w:eastAsia="ar-SA"/>
        </w:rPr>
      </w:pPr>
      <w:r w:rsidRPr="009830E5">
        <w:rPr>
          <w:lang w:eastAsia="el-GR"/>
        </w:rPr>
        <w:drawing>
          <wp:anchor distT="0" distB="0" distL="114300" distR="114300" simplePos="0" relativeHeight="251659264" behindDoc="0" locked="0" layoutInCell="1" allowOverlap="1" wp14:anchorId="53DE48E5" wp14:editId="119F5236">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4"/>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r w:rsidRPr="009830E5">
        <w:rPr>
          <w:lang w:eastAsia="ar-SA"/>
        </w:rPr>
        <w:t>ΕΛΛΗΝΙΚΗ ΔΗΜΟΚΡΑΤΙΑ</w:t>
      </w:r>
    </w:p>
    <w:p w:rsidR="009830E5" w:rsidRPr="009830E5" w:rsidRDefault="009830E5" w:rsidP="009830E5">
      <w:pPr>
        <w:rPr>
          <w:lang w:eastAsia="ar-SA"/>
        </w:rPr>
      </w:pPr>
      <w:r w:rsidRPr="009830E5">
        <w:rPr>
          <w:lang w:eastAsia="ar-SA"/>
        </w:rPr>
        <w:t>ΥΠΟΥΡΓΕΙΟ ΥΓΕΙΑΣ</w:t>
      </w:r>
    </w:p>
    <w:p w:rsidR="009830E5" w:rsidRPr="009830E5" w:rsidRDefault="009830E5" w:rsidP="009830E5">
      <w:pPr>
        <w:rPr>
          <w:lang w:eastAsia="ar-SA"/>
        </w:rPr>
      </w:pPr>
      <w:r w:rsidRPr="009830E5">
        <w:rPr>
          <w:lang w:eastAsia="ar-SA"/>
        </w:rPr>
        <w:t>7η ΥΓΕΙΟΝΟΜΙΚΗ ΠΕΡΙΦΕΡΕΙΑ ΚΡΗΤΗΣ</w:t>
      </w:r>
    </w:p>
    <w:p w:rsidR="009830E5" w:rsidRPr="009830E5" w:rsidRDefault="009830E5" w:rsidP="009830E5">
      <w:pPr>
        <w:rPr>
          <w:lang w:eastAsia="ar-SA"/>
        </w:rPr>
      </w:pPr>
      <w:r w:rsidRPr="009830E5">
        <w:rPr>
          <w:lang w:eastAsia="ar-SA"/>
        </w:rPr>
        <w:t>Γ.Ν. ΛΑΣΙΘΙΟΥ - Γ.Ν.-Κ.Υ. ΝΕΑΠΟΛΕΩΣ «ΔΙΑΛΥΝΑΚΕΙΟ»</w:t>
      </w:r>
    </w:p>
    <w:p w:rsidR="009830E5" w:rsidRPr="009830E5" w:rsidRDefault="009830E5" w:rsidP="009830E5">
      <w:pPr>
        <w:rPr>
          <w:lang w:eastAsia="ar-SA"/>
        </w:rPr>
      </w:pPr>
      <w:r w:rsidRPr="009830E5">
        <w:rPr>
          <w:lang w:eastAsia="ar-SA"/>
        </w:rPr>
        <w:lastRenderedPageBreak/>
        <w:t>ΟΡΓΑΝΙΚΗ ΜΟΝΑΔΑ ΤΗΣ ΕΔΡΑΣ (ΑΓΙΟΣ ΝΙΚΟΛΑΟΣ)</w:t>
      </w:r>
    </w:p>
    <w:p w:rsidR="009830E5" w:rsidRPr="009830E5" w:rsidRDefault="009830E5" w:rsidP="009830E5">
      <w:pPr>
        <w:rPr>
          <w:lang w:eastAsia="el-GR"/>
        </w:rPr>
      </w:pPr>
      <w:r w:rsidRPr="009830E5">
        <w:rPr>
          <w:lang w:eastAsia="el-GR"/>
        </w:rPr>
        <w:t>ΣΥΜΦΩΝΗΤΙΚΟ ΠΡΟΜΗΘΕΙΑΣ…………….</w:t>
      </w: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 xml:space="preserve">              </w:t>
      </w: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proofErr w:type="spellStart"/>
      <w:r w:rsidRPr="009830E5">
        <w:rPr>
          <w:lang w:eastAsia="el-GR"/>
        </w:rPr>
        <w:t>Στ</w:t>
      </w:r>
      <w:proofErr w:type="spellEnd"/>
      <w:r w:rsidRPr="009830E5">
        <w:rPr>
          <w:lang w:eastAsia="el-GR"/>
        </w:rPr>
        <w:t>.. .................. σήμερα ........................ ημέρα ....................... οι παρακάτω συμβαλλόμενοι:</w:t>
      </w: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w:t>
      </w:r>
      <w:r w:rsidRPr="009830E5">
        <w:rPr>
          <w:lang w:eastAsia="ar-SA"/>
        </w:rPr>
        <w:t>1015.</w:t>
      </w:r>
      <w:r w:rsidRPr="009830E5">
        <w:rPr>
          <w:lang w:val="en-GB" w:eastAsia="ar-SA"/>
        </w:rPr>
        <w:t>E</w:t>
      </w:r>
      <w:r w:rsidRPr="009830E5">
        <w:rPr>
          <w:lang w:eastAsia="ar-SA"/>
        </w:rPr>
        <w:t xml:space="preserve">00245.00034 (Γ.Ν.-Κ.Υ. ΝΕΑΠΟΛΗΣ «ΔΙΑΛΥΝΑΚΕΙΟ»), </w:t>
      </w:r>
      <w:r w:rsidRPr="009830E5">
        <w:rPr>
          <w:lang w:eastAsia="el-GR"/>
        </w:rPr>
        <w:t>νομίμως εκπροσωπούμενο από τον Κοινό Διοικητή των Διασυνδεόμενων Νοσοκομείων Γ.Ν. Λασιθίου &amp; Γ.Ν.-Κ.Υ. Νεάπολης «Διαλυνάκειο» δυνάμει της υπ’ αρ. Γ4β/</w:t>
      </w:r>
      <w:proofErr w:type="spellStart"/>
      <w:r w:rsidRPr="009830E5">
        <w:rPr>
          <w:lang w:eastAsia="el-GR"/>
        </w:rPr>
        <w:t>Γ.Π.οικ</w:t>
      </w:r>
      <w:proofErr w:type="spellEnd"/>
      <w:r w:rsidRPr="009830E5">
        <w:rPr>
          <w:lang w:eastAsia="el-GR"/>
        </w:rPr>
        <w:t>. οικ.4379/23-1-2023 Υ.Α. (ΦΕΚ 59/</w:t>
      </w:r>
      <w:proofErr w:type="spellStart"/>
      <w:r w:rsidRPr="009830E5">
        <w:rPr>
          <w:lang w:eastAsia="el-GR"/>
        </w:rPr>
        <w:t>τ.ΥΟΔΔ</w:t>
      </w:r>
      <w:proofErr w:type="spellEnd"/>
      <w:r w:rsidRPr="009830E5">
        <w:rPr>
          <w:lang w:eastAsia="el-GR"/>
        </w:rPr>
        <w:t xml:space="preserve">/27-1-2023)) (στο εξής η «Αναθέτουσα Αρχή»)  </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 xml:space="preserve">2.Ο/η ……. (σε περίπτωση φυσικού προσώπου/ ατομικής επιχείρησης) ή το νομικό πρόσωπο...........με την επωνυμία ………….και τον διακριτικό τίτλο «..........................», που εδρεύει ...................................... (. ΑΦΜ:....................., ΔΟΥ: ................., Τ.Κ. ...................., νομίμως εκπροσωπούμενο (μόνο για νομικά πρόσωπα) από τον ......................................... (στο εξής ο «Ανάδοχος»)  </w:t>
      </w:r>
    </w:p>
    <w:p w:rsidR="009830E5" w:rsidRPr="009830E5" w:rsidRDefault="009830E5" w:rsidP="009830E5">
      <w:pPr>
        <w:rPr>
          <w:lang w:eastAsia="el-GR"/>
        </w:rPr>
      </w:pPr>
    </w:p>
    <w:p w:rsidR="009830E5" w:rsidRPr="009830E5" w:rsidRDefault="009830E5" w:rsidP="009830E5">
      <w:r w:rsidRPr="009830E5">
        <w:t>Έχοντας υπόψη:</w:t>
      </w:r>
    </w:p>
    <w:p w:rsidR="009830E5" w:rsidRPr="009830E5" w:rsidRDefault="009830E5" w:rsidP="009830E5">
      <w:r w:rsidRPr="009830E5">
        <w:t xml:space="preserve">1. την </w:t>
      </w:r>
      <w:proofErr w:type="spellStart"/>
      <w:r w:rsidRPr="009830E5">
        <w:t>υπ</w:t>
      </w:r>
      <w:proofErr w:type="spellEnd"/>
      <w:r w:rsidRPr="009830E5">
        <w:t xml:space="preserve">΄ αριθμ ..... διακήρυξη (ΑΔΑΜ…) </w:t>
      </w:r>
      <w:r w:rsidRPr="009830E5">
        <w:rPr>
          <w:lang w:eastAsia="el-GR"/>
        </w:rPr>
        <w:t xml:space="preserve">και τα λοιπά έγγραφα της σύμβασης που συνέταξε η </w:t>
      </w:r>
      <w:r w:rsidRPr="009830E5">
        <w:t>Αναθέτουσα Αρχή για την παρούσα σύμβαση προμήθειας.</w:t>
      </w:r>
    </w:p>
    <w:p w:rsidR="009830E5" w:rsidRPr="009830E5" w:rsidRDefault="009830E5" w:rsidP="009830E5">
      <w:r w:rsidRPr="009830E5">
        <w:t xml:space="preserve">2. Την </w:t>
      </w:r>
      <w:proofErr w:type="spellStart"/>
      <w:r w:rsidRPr="009830E5">
        <w:t>υπ</w:t>
      </w:r>
      <w:proofErr w:type="spellEnd"/>
      <w:r w:rsidRPr="009830E5">
        <w:t xml:space="preserve">΄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αριθμ. </w:t>
      </w:r>
      <w:proofErr w:type="spellStart"/>
      <w:r w:rsidRPr="009830E5">
        <w:t>πρωτ</w:t>
      </w:r>
      <w:proofErr w:type="spellEnd"/>
      <w:r w:rsidRPr="009830E5">
        <w:t>. …………… ειδική πρόσκληση της Αναθέτουσας Αρχής προς τον Ανάδοχο για την υπογραφή του παρόντος, η οποία κοινοποιήθηκε σε αυτόν την…...</w:t>
      </w:r>
    </w:p>
    <w:p w:rsidR="009830E5" w:rsidRPr="009830E5" w:rsidRDefault="009830E5" w:rsidP="009830E5">
      <w:pPr>
        <w:rPr>
          <w:lang w:eastAsia="el-GR"/>
        </w:rPr>
      </w:pPr>
      <w:r w:rsidRPr="009830E5">
        <w:t xml:space="preserve">3. Την από ……υπεύθυνη δήλωση του Αναδόχου περί μη </w:t>
      </w:r>
      <w:proofErr w:type="spellStart"/>
      <w:r w:rsidRPr="009830E5">
        <w:t>οψιγενών</w:t>
      </w:r>
      <w:proofErr w:type="spellEnd"/>
      <w:r w:rsidRPr="009830E5">
        <w:t xml:space="preserve"> μεταβολών, κατά την έννοια της περ. (2) της παρ. 3 του άρθρου 100 του ν. 4412/2016 </w:t>
      </w:r>
      <w:r w:rsidRPr="009830E5">
        <w:rPr>
          <w:lang w:eastAsia="el-GR"/>
        </w:rPr>
        <w:t xml:space="preserve">[μνημονεύεται μόνο στην περίπτωση του </w:t>
      </w:r>
      <w:proofErr w:type="spellStart"/>
      <w:r w:rsidRPr="009830E5">
        <w:rPr>
          <w:lang w:eastAsia="el-GR"/>
        </w:rPr>
        <w:t>προσυμβατικού</w:t>
      </w:r>
      <w:proofErr w:type="spellEnd"/>
      <w:r w:rsidRPr="009830E5">
        <w:rPr>
          <w:lang w:eastAsia="el-GR"/>
        </w:rPr>
        <w:t xml:space="preserve"> ελέγχου ή της άσκησης προδικαστικής προσφυγής κατά της απόφασης κατακύρωσης]</w:t>
      </w:r>
    </w:p>
    <w:p w:rsidR="009830E5" w:rsidRPr="009830E5" w:rsidRDefault="009830E5" w:rsidP="009830E5">
      <w:pPr>
        <w:rPr>
          <w:lang w:eastAsia="el-GR"/>
        </w:rPr>
      </w:pPr>
      <w:r w:rsidRPr="009830E5">
        <w:lastRenderedPageBreak/>
        <w:t xml:space="preserve">4. Την από ……υπεύθυνη δήλωση του Αναδόχου της κοινής απόφασης των Υπουργών Ανάπτυξης και Επικρατείας 20977/23-8-2007 (Β’ 1673) «Δικαιολογητικά για την τήρηση των μητρώων του ν. 3310/2005, όπως τροποποιήθηκε με τον ν. 3414/2005» </w:t>
      </w:r>
      <w:r w:rsidRPr="009830E5">
        <w:rPr>
          <w:lang w:eastAsia="el-GR"/>
        </w:rPr>
        <w:t>[συμπληρώνεται μόνο σε συμβάσεις με εκτιμώμενη αξία άνω των 1.000.000 ευρώ]</w:t>
      </w:r>
    </w:p>
    <w:p w:rsidR="009830E5" w:rsidRPr="009830E5" w:rsidRDefault="009830E5" w:rsidP="009830E5">
      <w:pPr>
        <w:rPr>
          <w:lang w:eastAsia="el-GR"/>
        </w:rPr>
      </w:pPr>
      <w:r w:rsidRPr="009830E5">
        <w:t xml:space="preserve">3. Ότι </w:t>
      </w:r>
      <w:r w:rsidRPr="009830E5">
        <w:rPr>
          <w:lang w:eastAsia="el-GR"/>
        </w:rPr>
        <w:t xml:space="preserve">αναπόσπαστο τμήμα της παρούσας αποτελούν, σύμφωνα με το άρθρο 2 παρ.1 </w:t>
      </w:r>
      <w:proofErr w:type="spellStart"/>
      <w:r w:rsidRPr="009830E5">
        <w:rPr>
          <w:lang w:eastAsia="el-GR"/>
        </w:rPr>
        <w:t>περιπτ</w:t>
      </w:r>
      <w:proofErr w:type="spellEnd"/>
      <w:r w:rsidRPr="009830E5">
        <w:rPr>
          <w:lang w:eastAsia="el-GR"/>
        </w:rPr>
        <w:t>. 42 του ν.4412/2016:</w:t>
      </w:r>
    </w:p>
    <w:p w:rsidR="009830E5" w:rsidRPr="009830E5" w:rsidRDefault="009830E5" w:rsidP="009830E5">
      <w:pPr>
        <w:rPr>
          <w:lang w:eastAsia="el-GR"/>
        </w:rPr>
      </w:pPr>
      <w:r w:rsidRPr="009830E5">
        <w:rPr>
          <w:lang w:eastAsia="el-GR"/>
        </w:rPr>
        <w:t>-η υπ’ αριθ. ............ διακήρυξη, με τα Παραρτήματα της</w:t>
      </w:r>
    </w:p>
    <w:p w:rsidR="009830E5" w:rsidRPr="009830E5" w:rsidRDefault="009830E5" w:rsidP="009830E5">
      <w:pPr>
        <w:rPr>
          <w:lang w:eastAsia="el-GR"/>
        </w:rPr>
      </w:pPr>
      <w:r w:rsidRPr="009830E5">
        <w:rPr>
          <w:lang w:eastAsia="el-GR"/>
        </w:rPr>
        <w:t>-οι υπ’ αριθ. ............ τεχνικές προδιαγραφές [στην περίπτωση που αποτελούν διακριτό έγγραφο και δεν έχουν ενσωματωθεί στο τεύχος της Διακήρυξης]</w:t>
      </w:r>
    </w:p>
    <w:p w:rsidR="009830E5" w:rsidRPr="009830E5" w:rsidRDefault="009830E5" w:rsidP="009830E5">
      <w:pPr>
        <w:rPr>
          <w:lang w:eastAsia="el-GR"/>
        </w:rPr>
      </w:pPr>
      <w:r w:rsidRPr="009830E5">
        <w:rPr>
          <w:lang w:eastAsia="el-GR"/>
        </w:rPr>
        <w:t xml:space="preserve">-........ (Συμπληρώνονται από την Αναθέτουσα Αρχή και τα λοιπά σχετικά έγγραφα της σύμβασης) (στο εξής «τα Έγγραφα της Σύμβασης» </w:t>
      </w:r>
    </w:p>
    <w:p w:rsidR="009830E5" w:rsidRPr="009830E5" w:rsidRDefault="009830E5" w:rsidP="009830E5">
      <w:r w:rsidRPr="009830E5">
        <w:rPr>
          <w:lang w:eastAsia="el-GR"/>
        </w:rPr>
        <w:t>-η προσφορά του Αναδόχου.</w:t>
      </w:r>
    </w:p>
    <w:p w:rsidR="009830E5" w:rsidRPr="009830E5" w:rsidRDefault="009830E5" w:rsidP="009830E5">
      <w:pPr>
        <w:rPr>
          <w:lang w:eastAsia="el-GR"/>
        </w:rPr>
      </w:pPr>
      <w:r w:rsidRPr="009830E5">
        <w:t xml:space="preserve">4. Ότι ο </w:t>
      </w:r>
      <w:r w:rsidRPr="009830E5">
        <w:rPr>
          <w:lang w:eastAsia="el-GR"/>
        </w:rPr>
        <w:t xml:space="preserve">Ανάδοχος κατέθεσε την: </w:t>
      </w:r>
    </w:p>
    <w:p w:rsidR="009830E5" w:rsidRPr="009830E5" w:rsidRDefault="009830E5" w:rsidP="009830E5">
      <w:pPr>
        <w:rPr>
          <w:lang w:eastAsia="el-GR"/>
        </w:rPr>
      </w:pPr>
      <w:r w:rsidRPr="009830E5">
        <w:rPr>
          <w:lang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9830E5" w:rsidRPr="009830E5" w:rsidRDefault="009830E5" w:rsidP="009830E5">
      <w:pPr>
        <w:rPr>
          <w:lang w:eastAsia="el-GR"/>
        </w:rPr>
      </w:pPr>
      <w:r w:rsidRPr="009830E5">
        <w:rPr>
          <w:lang w:eastAsia="el-GR"/>
        </w:rPr>
        <w:t>β) την υπ’ αριθ. .............. εγγυητική επιστολή της τράπεζας/ πιστωτικού ιδρύματος/ χρηματοδοτικού ιδρύματος/ ασφαλιστικής επιχείρησης/  ..............., ποσού ........................ ευρώ για την προκαταβολή του συμβατικού τιμήματος σύμφωνα με το άρθρο 4.1 της διακήρυξης. (Συμπληρώνεται από την Αναθέτουσα Αρχή, στην περίπτωση που προβλέπεται προκαταβολή, άλλως απαλείφεται).</w:t>
      </w:r>
    </w:p>
    <w:p w:rsidR="009830E5" w:rsidRPr="009830E5" w:rsidRDefault="009830E5" w:rsidP="009830E5">
      <w:pPr>
        <w:rPr>
          <w:lang w:eastAsia="el-GR"/>
        </w:rPr>
      </w:pPr>
    </w:p>
    <w:p w:rsidR="009830E5" w:rsidRPr="009830E5" w:rsidRDefault="009830E5" w:rsidP="009830E5">
      <w:r w:rsidRPr="009830E5">
        <w:t>Συμφώνησαν και έκαναν αμοιβαία αποδεκτά τα ακόλουθα :</w:t>
      </w: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Άρθρο 1</w:t>
      </w:r>
    </w:p>
    <w:p w:rsidR="009830E5" w:rsidRPr="009830E5" w:rsidRDefault="009830E5" w:rsidP="009830E5">
      <w:pPr>
        <w:rPr>
          <w:lang w:eastAsia="el-GR"/>
        </w:rPr>
      </w:pPr>
      <w:r w:rsidRPr="009830E5">
        <w:rPr>
          <w:lang w:eastAsia="el-GR"/>
        </w:rPr>
        <w:t>Αντικείμενο</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Αντικείμενο της παρούσας σύμβασης είναι ....................., σύμφωνα με τους όρους και τις προδιαγραφές του άρθρου 1.3 της διακήρυξης και των ΠΑΡΑΡΤΗΜΑΤΩΝ ……:.</w:t>
      </w:r>
    </w:p>
    <w:p w:rsidR="009830E5" w:rsidRPr="009830E5" w:rsidRDefault="009830E5" w:rsidP="009830E5">
      <w:pPr>
        <w:rPr>
          <w:lang w:eastAsia="el-GR"/>
        </w:rPr>
      </w:pPr>
      <w:r w:rsidRPr="009830E5">
        <w:rPr>
          <w:lang w:eastAsia="el-GR"/>
        </w:rPr>
        <w:t xml:space="preserve">[στο σημείο αυτό περιγράφεται το τμήμα/τμήματα της σύμβασης που κατακυρώθηκαν στον ανάδοχο, καθώς και τυχόν επιπρόσθετη </w:t>
      </w:r>
      <w:proofErr w:type="spellStart"/>
      <w:r w:rsidRPr="009830E5">
        <w:rPr>
          <w:lang w:eastAsia="el-GR"/>
        </w:rPr>
        <w:t>κατακυρωθείσα</w:t>
      </w:r>
      <w:proofErr w:type="spellEnd"/>
      <w:r w:rsidRPr="009830E5">
        <w:rPr>
          <w:lang w:eastAsia="el-GR"/>
        </w:rPr>
        <w:t xml:space="preserve"> ποσότητα αγαθών, σε ποσοστό τοις εκατό επί της αρχικής ποσότητας, σύμφωνα με την παρ. 1 του άρθρου 105 του ν. 4412/2016]. </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Η προμήθεια θα πραγματοποιηθεί σύμφωνα με τους όρους που περιέχονται στα έγγραφα της σύμβασης, στην απόφαση κατακύρωσης και στην προσφορά του Αναδόχου.</w:t>
      </w: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Άρθρο 2</w:t>
      </w:r>
    </w:p>
    <w:p w:rsidR="009830E5" w:rsidRPr="009830E5" w:rsidRDefault="009830E5" w:rsidP="009830E5">
      <w:pPr>
        <w:rPr>
          <w:lang w:eastAsia="el-GR"/>
        </w:rPr>
      </w:pPr>
      <w:r w:rsidRPr="009830E5">
        <w:rPr>
          <w:lang w:eastAsia="el-GR"/>
        </w:rPr>
        <w:t>Χρηματοδότηση της σύμβασης</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[Το περιεχόμενο του άρθρου διαμορφώνεται ανάλογα με την πηγή  χρηματοδότησης (</w:t>
      </w:r>
      <w:proofErr w:type="spellStart"/>
      <w:r w:rsidRPr="009830E5">
        <w:rPr>
          <w:lang w:eastAsia="el-GR"/>
        </w:rPr>
        <w:t>Πρβλ</w:t>
      </w:r>
      <w:proofErr w:type="spellEnd"/>
      <w:r w:rsidRPr="009830E5">
        <w:rPr>
          <w:lang w:eastAsia="el-GR"/>
        </w:rPr>
        <w:t xml:space="preserve">. παρ. 2 περ. ζ  του άρθρου 53 του ν.4412/16, όπως διαμορφώθηκε με το άρθρο 16 του ν. 4782/21)] </w:t>
      </w:r>
    </w:p>
    <w:p w:rsidR="009830E5" w:rsidRPr="009830E5" w:rsidRDefault="009830E5" w:rsidP="009830E5">
      <w:pPr>
        <w:rPr>
          <w:lang w:eastAsia="ar-SA"/>
        </w:rPr>
      </w:pPr>
      <w:r w:rsidRPr="009830E5">
        <w:rPr>
          <w:lang w:eastAsia="ar-SA"/>
        </w:rPr>
        <w:t xml:space="preserve">[Για τους φορείς της Κεντρικής Διοίκησης, των οποίων οι δαπάνες βαρύνουν τον τακτικό προϋπολογισμό:] 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r w:rsidRPr="009830E5">
        <w:rPr>
          <w:lang w:eastAsia="ar-SA"/>
        </w:rPr>
        <w:footnoteReference w:id="21"/>
      </w:r>
      <w:r w:rsidRPr="009830E5">
        <w:rPr>
          <w:lang w:eastAsia="ar-SA"/>
        </w:rPr>
        <w:t xml:space="preserve"> </w:t>
      </w:r>
    </w:p>
    <w:p w:rsidR="009830E5" w:rsidRPr="009830E5" w:rsidRDefault="009830E5" w:rsidP="009830E5">
      <w:pPr>
        <w:rPr>
          <w:lang w:eastAsia="ar-SA"/>
        </w:rPr>
      </w:pPr>
    </w:p>
    <w:p w:rsidR="009830E5" w:rsidRPr="009830E5" w:rsidRDefault="009830E5" w:rsidP="009830E5">
      <w:pPr>
        <w:rPr>
          <w:lang w:eastAsia="ar-SA"/>
        </w:rPr>
      </w:pPr>
      <w:r w:rsidRPr="009830E5">
        <w:rPr>
          <w:lang w:eastAsia="ar-SA"/>
        </w:rPr>
        <w:t xml:space="preserve">[Για τους λοιπούς φορείς της Γενικής Κυβέρνησης, των οποίων οι δαπάνες δεν βαρύνουν τον τακτικό προϋπολογισμό ή τον προϋπολογισμό Δημοσίων Επενδύσεων:] Φορέας χρηματοδότησης της παρούσας σύμβασης είναι …. Η δαπάνη για την εν λόγω σύμβαση βαρύνει την ……..: ……………… σχετική πίστωση του ………… προϋπολογισμού του οικονομικού έτους …….  </w:t>
      </w:r>
    </w:p>
    <w:p w:rsidR="009830E5" w:rsidRPr="009830E5" w:rsidRDefault="009830E5" w:rsidP="009830E5">
      <w:pPr>
        <w:rPr>
          <w:lang w:eastAsia="el-GR"/>
        </w:rPr>
      </w:pPr>
      <w:r w:rsidRPr="009830E5">
        <w:rPr>
          <w:lang w:eastAsia="el-GR"/>
        </w:rPr>
        <w:t xml:space="preserve">Για την παρούσα διαδικασία έχει εκδοθεί η απόφαση με αρ. </w:t>
      </w:r>
      <w:proofErr w:type="spellStart"/>
      <w:r w:rsidRPr="009830E5">
        <w:rPr>
          <w:lang w:eastAsia="el-GR"/>
        </w:rPr>
        <w:t>πρωτ</w:t>
      </w:r>
      <w:proofErr w:type="spellEnd"/>
      <w:r w:rsidRPr="009830E5">
        <w:rPr>
          <w:lang w:eastAsia="el-GR"/>
        </w:rPr>
        <w:t xml:space="preserve">.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9830E5" w:rsidRPr="009830E5" w:rsidRDefault="009830E5" w:rsidP="009830E5">
      <w:pPr>
        <w:rPr>
          <w:lang w:eastAsia="el-GR"/>
        </w:rPr>
      </w:pPr>
      <w:r w:rsidRPr="009830E5">
        <w:rPr>
          <w:lang w:eastAsia="el-GR"/>
        </w:rPr>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w:t>
      </w:r>
      <w:proofErr w:type="spellStart"/>
      <w:r w:rsidRPr="009830E5">
        <w:rPr>
          <w:lang w:eastAsia="el-GR"/>
        </w:rPr>
        <w:t>π.δ</w:t>
      </w:r>
      <w:proofErr w:type="spellEnd"/>
      <w:r w:rsidRPr="009830E5">
        <w:rPr>
          <w:lang w:eastAsia="el-GR"/>
        </w:rPr>
        <w:t xml:space="preserve"> 80/2016, σε συνδυασμό με τα άρθρα 67 και 68 του ν. 4270/2014 (Α΄ 143)]</w:t>
      </w:r>
    </w:p>
    <w:p w:rsidR="009830E5" w:rsidRPr="009830E5" w:rsidRDefault="009830E5" w:rsidP="009830E5">
      <w:pPr>
        <w:rPr>
          <w:lang w:eastAsia="ar-SA"/>
        </w:rPr>
      </w:pPr>
    </w:p>
    <w:p w:rsidR="009830E5" w:rsidRPr="009830E5" w:rsidRDefault="009830E5" w:rsidP="009830E5">
      <w:pPr>
        <w:rPr>
          <w:lang w:eastAsia="ar-SA"/>
        </w:rPr>
      </w:pPr>
    </w:p>
    <w:p w:rsidR="009830E5" w:rsidRPr="009830E5" w:rsidRDefault="009830E5" w:rsidP="009830E5">
      <w:pPr>
        <w:rPr>
          <w:lang w:eastAsia="ar-SA"/>
        </w:rPr>
      </w:pPr>
      <w:r w:rsidRPr="009830E5">
        <w:rPr>
          <w:lang w:eastAsia="ar-SA"/>
        </w:rPr>
        <w:t xml:space="preserve">[Για τους φορείς των οποίων οι δαπάνες βαρύνουν τον προϋπολογισμό Δημοσίων Επενδύσεων:] </w:t>
      </w:r>
    </w:p>
    <w:p w:rsidR="009830E5" w:rsidRPr="009830E5" w:rsidRDefault="009830E5" w:rsidP="009830E5">
      <w:pPr>
        <w:rPr>
          <w:lang w:eastAsia="ar-SA"/>
        </w:rPr>
      </w:pPr>
      <w:r w:rsidRPr="009830E5">
        <w:rPr>
          <w:lang w:eastAsia="ar-SA"/>
        </w:rPr>
        <w:t>Η παρούσα σύμβαση χρηματοδοτείται από Πιστώσεις του Προγράμματος Δημοσίων Επενδύσεων (Συλλογική Απόφαση</w:t>
      </w:r>
      <w:r w:rsidRPr="009830E5">
        <w:rPr>
          <w:lang w:eastAsia="ar-SA"/>
        </w:rPr>
        <w:footnoteReference w:id="22"/>
      </w:r>
      <w:r w:rsidRPr="009830E5">
        <w:rPr>
          <w:lang w:eastAsia="ar-SA"/>
        </w:rPr>
        <w:t xml:space="preserve">, </w:t>
      </w:r>
      <w:proofErr w:type="spellStart"/>
      <w:r w:rsidRPr="009830E5">
        <w:rPr>
          <w:lang w:eastAsia="ar-SA"/>
        </w:rPr>
        <w:t>Ενάριθμος</w:t>
      </w:r>
      <w:proofErr w:type="spellEnd"/>
      <w:r w:rsidRPr="009830E5">
        <w:rPr>
          <w:lang w:eastAsia="ar-SA"/>
        </w:rPr>
        <w:t xml:space="preserve"> Έργου</w:t>
      </w:r>
      <w:r w:rsidRPr="009830E5">
        <w:rPr>
          <w:lang w:eastAsia="ar-SA"/>
        </w:rPr>
        <w:footnoteReference w:id="23"/>
      </w:r>
      <w:r w:rsidRPr="009830E5">
        <w:rPr>
          <w:lang w:eastAsia="ar-SA"/>
        </w:rPr>
        <w:t xml:space="preserve"> ……………………). Η Συλλογική Απόφαση που έχει εκδοθεί για </w:t>
      </w:r>
      <w:r w:rsidRPr="009830E5">
        <w:rPr>
          <w:lang w:eastAsia="ar-SA"/>
        </w:rPr>
        <w:lastRenderedPageBreak/>
        <w:t xml:space="preserve">την παρούσα διαδικασία και αποτελεί Ανάληψη Υποχρέωσης, έχει λάβει αρ. </w:t>
      </w:r>
      <w:proofErr w:type="spellStart"/>
      <w:r w:rsidRPr="009830E5">
        <w:rPr>
          <w:lang w:eastAsia="ar-SA"/>
        </w:rPr>
        <w:t>πρωτ</w:t>
      </w:r>
      <w:proofErr w:type="spellEnd"/>
      <w:r w:rsidRPr="009830E5">
        <w:rPr>
          <w:lang w:eastAsia="ar-SA"/>
        </w:rPr>
        <w:t>.  …………………. (ΑΔΑΜ ……………., ΑΔΑ …………….).</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 xml:space="preserve"> [Αν η σύμβαση είναι συγχρηματοδοτούμενη, αναφέρονται επιπλέον &amp; τα ακόλουθα:]</w:t>
      </w:r>
    </w:p>
    <w:p w:rsidR="009830E5" w:rsidRPr="009830E5" w:rsidRDefault="009830E5" w:rsidP="009830E5">
      <w:pPr>
        <w:rPr>
          <w:lang w:eastAsia="el-GR"/>
        </w:rPr>
      </w:pPr>
      <w:r w:rsidRPr="009830E5">
        <w:rPr>
          <w:lang w:eastAsia="el-GR"/>
        </w:rPr>
        <w:t xml:space="preserve">Η σύμβαση περιλαμβάνεται στο </w:t>
      </w:r>
      <w:proofErr w:type="spellStart"/>
      <w:r w:rsidRPr="009830E5">
        <w:rPr>
          <w:lang w:eastAsia="el-GR"/>
        </w:rPr>
        <w:t>υποέργο</w:t>
      </w:r>
      <w:proofErr w:type="spellEnd"/>
      <w:r w:rsidRPr="009830E5">
        <w:rPr>
          <w:lang w:eastAsia="el-GR"/>
        </w:rPr>
        <w:t xml:space="preserve"> </w:t>
      </w:r>
      <w:proofErr w:type="spellStart"/>
      <w:r w:rsidRPr="009830E5">
        <w:rPr>
          <w:lang w:eastAsia="el-GR"/>
        </w:rPr>
        <w:t>Νο</w:t>
      </w:r>
      <w:proofErr w:type="spellEnd"/>
      <w:r w:rsidRPr="009830E5">
        <w:rPr>
          <w:lang w:eastAsia="el-GR"/>
        </w:rPr>
        <w:t xml:space="preserve"> ….. της Πράξης : «………………….» η οποία έχει ενταχθεί στο Επιχειρησιακό Πρόγραμμα «…………………………» με βάση την Απόφαση Ένταξης με αρ. </w:t>
      </w:r>
      <w:proofErr w:type="spellStart"/>
      <w:r w:rsidRPr="009830E5">
        <w:rPr>
          <w:lang w:eastAsia="el-GR"/>
        </w:rPr>
        <w:t>πρωτ</w:t>
      </w:r>
      <w:proofErr w:type="spellEnd"/>
      <w:r w:rsidRPr="009830E5">
        <w:rPr>
          <w:lang w:eastAsia="el-GR"/>
        </w:rPr>
        <w:t>. ……… του ……………………… και έχει λάβει κωδικό MIS …………...  Η παρούσα σύμβαση χρηματοδοτείται από την Ευρωπαϊκή Ένωση (Ταμείο .....) και από εθνικούς πόρους μέσω του ΠΔΕ.</w:t>
      </w: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Άρθρο 3</w:t>
      </w:r>
    </w:p>
    <w:p w:rsidR="009830E5" w:rsidRPr="009830E5" w:rsidRDefault="009830E5" w:rsidP="009830E5">
      <w:pPr>
        <w:rPr>
          <w:lang w:eastAsia="el-GR"/>
        </w:rPr>
      </w:pPr>
      <w:r w:rsidRPr="009830E5">
        <w:rPr>
          <w:lang w:eastAsia="el-GR"/>
        </w:rPr>
        <w:t>Διάρκεια σύμβασης –Χρόνος Παράδοσης</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3.1. Δυνάμει του άρθρου 1.3 της διακήρυξης η διάρκεια της παρούσας σύμβασης ορίζεται από την υπογραφή της και μέχρι .............................</w:t>
      </w:r>
    </w:p>
    <w:p w:rsidR="009830E5" w:rsidRPr="009830E5" w:rsidRDefault="009830E5" w:rsidP="009830E5">
      <w:pPr>
        <w:rPr>
          <w:lang w:eastAsia="el-GR"/>
        </w:rPr>
      </w:pPr>
      <w:r w:rsidRPr="009830E5">
        <w:rPr>
          <w:lang w:eastAsia="el-GR"/>
        </w:rPr>
        <w:t>[Ως διάρκεια σύμβασης προμήθειας, στην περίπτωση που αυτή δεν ορίζεται ρητά στη Διακήρυξη, νοείται ο χρόνος μέχρι και την οριστική παραλαβή του συνόλου των ποσοτήτων.]</w:t>
      </w:r>
    </w:p>
    <w:p w:rsidR="009830E5" w:rsidRPr="009830E5" w:rsidRDefault="009830E5" w:rsidP="009830E5">
      <w:pPr>
        <w:rPr>
          <w:lang w:eastAsia="el-GR"/>
        </w:rPr>
      </w:pPr>
    </w:p>
    <w:p w:rsidR="009830E5" w:rsidRPr="009830E5" w:rsidRDefault="009830E5" w:rsidP="009830E5">
      <w:r w:rsidRPr="009830E5">
        <w:t xml:space="preserve">3.2. Ο συμβατικός χρόνος παράδοσης των υλικών καθορίζεται στο άρθρο 7 της παρούσας </w:t>
      </w: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Άρθρο 4</w:t>
      </w:r>
    </w:p>
    <w:p w:rsidR="009830E5" w:rsidRPr="009830E5" w:rsidRDefault="009830E5" w:rsidP="009830E5">
      <w:pPr>
        <w:rPr>
          <w:lang w:eastAsia="el-GR"/>
        </w:rPr>
      </w:pPr>
      <w:r w:rsidRPr="009830E5">
        <w:rPr>
          <w:lang w:eastAsia="el-GR"/>
        </w:rPr>
        <w:t>Υποχρεώσεις Αναδόχου</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 xml:space="preserve">Ο Ανάδοχος δεσμεύεται έναντι  της Αναθέτουσας Αρχής ότι: </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lastRenderedPageBreak/>
        <w:t xml:space="preserve">4.2. θα ενεργεί σύμφωνα με τον  νόμο και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9830E5">
        <w:rPr>
          <w:lang w:eastAsia="el-GR"/>
        </w:rPr>
        <w:t>καθ</w:t>
      </w:r>
      <w:proofErr w:type="spellEnd"/>
      <w:r w:rsidRPr="009830E5">
        <w:rPr>
          <w:lang w:eastAsia="el-GR"/>
        </w:rPr>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 xml:space="preserve"> [Εφόσον συντρέχει περίπτωση εφαρμογής, στο σημείο αυτό αναφέρονται: ]</w:t>
      </w:r>
    </w:p>
    <w:p w:rsidR="009830E5" w:rsidRPr="009830E5" w:rsidRDefault="009830E5" w:rsidP="009830E5">
      <w:r w:rsidRPr="009830E5">
        <w:rPr>
          <w:lang w:eastAsia="el-GR"/>
        </w:rPr>
        <w:t xml:space="preserve">4.3. σύμφωνα με το άρθρο 4.3.2. της διακήρυξης, με δεδομένο ότι  η παρούσα </w:t>
      </w:r>
      <w:r w:rsidRPr="009830E5">
        <w:t xml:space="preserve">σύμβαση προμηθειών προϊόντων εμπίπτει  στο πεδίο εφαρμογής του ν. 4819/2021, υποχρεούται κατά την υπογραφή της σύμβασης και καθ’ όλη τη διάρκεια εκτέλεσης αυτής να τηρεί τις υποχρεώσεις των παραγράφων 1.4 και 1.5 του άρθρου 11 του ν. 4819/2021. </w:t>
      </w:r>
    </w:p>
    <w:p w:rsidR="009830E5" w:rsidRPr="009830E5" w:rsidRDefault="009830E5" w:rsidP="009830E5">
      <w:r w:rsidRPr="009830E5">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5" w:anchor="art105_4" w:history="1">
        <w:r w:rsidRPr="009830E5">
          <w:t>παραγράφου 4 του άρθρου 105</w:t>
        </w:r>
      </w:hyperlink>
      <w:r w:rsidRPr="009830E5">
        <w:t xml:space="preserve"> του ν. 4412/2016.</w:t>
      </w:r>
    </w:p>
    <w:p w:rsidR="009830E5" w:rsidRPr="009830E5" w:rsidRDefault="009830E5" w:rsidP="009830E5">
      <w:r w:rsidRPr="009830E5">
        <w:t>Ο αριθμός ΕΜΠΑ του υπόχρεου παραγωγού……είναι ο …….</w:t>
      </w:r>
      <w:r w:rsidRPr="009830E5">
        <w:footnoteReference w:id="24"/>
      </w:r>
    </w:p>
    <w:p w:rsidR="009830E5" w:rsidRPr="009830E5" w:rsidRDefault="009830E5" w:rsidP="009830E5"/>
    <w:p w:rsidR="009830E5" w:rsidRPr="009830E5" w:rsidRDefault="009830E5" w:rsidP="009830E5">
      <w:r w:rsidRPr="009830E5">
        <w:t>4.4.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4.5. [Στο σημείο αυτό αναφέρονται όλοι οι ειδικοί όροι εκτέλεσης της σύμβασης κατ' εφαρμογή του άρθρου 130 του ν.4412/2016, ή άλλοι όροι που επιβάλλονται στον Ανάδοχο δυνάμει της νομοθεσίας που διέπει την εκτέλεση της σύμβασης.........................................................]</w:t>
      </w: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Άρθρο 5</w:t>
      </w:r>
    </w:p>
    <w:p w:rsidR="009830E5" w:rsidRPr="009830E5" w:rsidRDefault="009830E5" w:rsidP="009830E5">
      <w:pPr>
        <w:rPr>
          <w:lang w:eastAsia="el-GR"/>
        </w:rPr>
      </w:pPr>
      <w:r w:rsidRPr="009830E5">
        <w:rPr>
          <w:lang w:eastAsia="el-GR"/>
        </w:rPr>
        <w:t>Αμοιβή – Τρόπος πληρωμής</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5.1. Το συνολικό συμβατικό τίμημα ανέρχεται σε …., πλέον ΦΠΑ…..%</w:t>
      </w:r>
    </w:p>
    <w:p w:rsidR="009830E5" w:rsidRPr="009830E5" w:rsidRDefault="009830E5" w:rsidP="009830E5">
      <w:pPr>
        <w:rPr>
          <w:lang w:eastAsia="el-GR"/>
        </w:rPr>
      </w:pPr>
      <w:r w:rsidRPr="009830E5">
        <w:rPr>
          <w:lang w:eastAsia="el-GR"/>
        </w:rPr>
        <w:t xml:space="preserve">[άλλως αναφέρεται η αμοιβή του Αναδόχου ανά τιμή μονάδας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lastRenderedPageBreak/>
        <w:t>5.2. Η πληρωμή του Αναδόχου θα πραγματοποιηθεί σύμφωνα με το άρθρο 5.1.1 της διακήρυξης και συγκεκριμένα: [στο σημείο αυτό αναφέρονται οι ειδικοί όροι πληρωμής, ιδίως σε περίπτωση επιλογής εκ μέρους του αναδόχου εναλλακτικού τρόπου πληρωμής]</w:t>
      </w:r>
    </w:p>
    <w:p w:rsidR="009830E5" w:rsidRPr="009830E5" w:rsidRDefault="009830E5" w:rsidP="009830E5">
      <w:pPr>
        <w:rPr>
          <w:lang w:eastAsia="el-GR"/>
        </w:rPr>
      </w:pPr>
      <w:r w:rsidRPr="009830E5">
        <w:rPr>
          <w:lang w:eastAsia="el-GR"/>
        </w:rPr>
        <w:t>…………………..</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 xml:space="preserve">5.3. Η πληρωμή του συμβατικού τιμήματος θα γίνεται με την προσκόμιση από τον Ανάδοχο των </w:t>
      </w:r>
      <w:proofErr w:type="spellStart"/>
      <w:r w:rsidRPr="009830E5">
        <w:rPr>
          <w:lang w:eastAsia="el-GR"/>
        </w:rPr>
        <w:t>νομίμων</w:t>
      </w:r>
      <w:proofErr w:type="spellEnd"/>
      <w:r w:rsidRPr="009830E5">
        <w:rPr>
          <w:lang w:eastAsia="el-GR"/>
        </w:rPr>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sidRPr="009830E5">
        <w:rPr>
          <w:lang w:eastAsia="el-GR"/>
        </w:rPr>
        <w:footnoteReference w:id="25"/>
      </w:r>
      <w:r w:rsidRPr="009830E5">
        <w:rPr>
          <w:lang w:eastAsia="el-GR"/>
        </w:rPr>
        <w:t xml:space="preserve">. </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 xml:space="preserve">5.4. </w:t>
      </w:r>
      <w:proofErr w:type="spellStart"/>
      <w:r w:rsidRPr="009830E5">
        <w:rPr>
          <w:lang w:eastAsia="el-GR"/>
        </w:rPr>
        <w:t>Toν</w:t>
      </w:r>
      <w:proofErr w:type="spellEnd"/>
      <w:r w:rsidRPr="009830E5">
        <w:rPr>
          <w:lang w:eastAsia="el-GR"/>
        </w:rPr>
        <w:t xml:space="preserve">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προβλέπονται στη διακήρυξη και στα λοιπά  έγγραφα της σύμβασης. Ο Ανάδοχος  </w:t>
      </w:r>
      <w:proofErr w:type="spellStart"/>
      <w:r w:rsidRPr="009830E5">
        <w:rPr>
          <w:lang w:eastAsia="el-GR"/>
        </w:rPr>
        <w:t>βαρύνεται</w:t>
      </w:r>
      <w:proofErr w:type="spellEnd"/>
      <w:r w:rsidRPr="009830E5">
        <w:rPr>
          <w:lang w:eastAsia="el-GR"/>
        </w:rPr>
        <w:t>, ιδίως, με τις  κρατήσεις που καθορίζονται στο άρθρο 5.1.2 της διακήρυξης. Οι υπέρ τρίτων κρατήσεις υπόκεινται στο εκάστοτε ισχύον αναλογικό τέλος χαρτοσήμου ....% και στην επ’ αυτού εισφορά υπέρ ΟΓΑ ....%.</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5.5. Με κάθε πληρωμή θα γίνεται η προβλεπόμενη από την κείμενη νομοθεσία παρακράτηση φόρου εισοδήματος αξίας .....% επί του καθαρού ποσού.</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 xml:space="preserve">5.6. [Η παράγραφος που ακολουθεί διαμορφώνεται αναλόγως από την Αναθέτουσα Αρχή, με βάση τις απαιτήσεις της κείμενης νομοθεσίας. Ενδεικτικά μπορεί να αναφέρεται:]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του πρωτοκόλλου ποσοτικής και ποιοτικής παραλαβής και η πληρωμή του  πρέπει να λάβει χώρα σε επιπλέον τριάντα (30) ημέρες. </w:t>
      </w:r>
    </w:p>
    <w:p w:rsidR="009830E5" w:rsidRPr="009830E5" w:rsidRDefault="009830E5" w:rsidP="009830E5">
      <w:pPr>
        <w:rPr>
          <w:lang w:eastAsia="el-GR"/>
        </w:rPr>
      </w:pPr>
      <w:r w:rsidRPr="009830E5">
        <w:rPr>
          <w:lang w:eastAsia="el-GR"/>
        </w:rPr>
        <w:t xml:space="preserve">Σε περίπτωση που η πληρωμή του Αναδόχου καθυστερήσει  πέραν των  τριάντα (30) 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9830E5">
        <w:rPr>
          <w:lang w:eastAsia="el-GR"/>
        </w:rPr>
        <w:t>υποπαρ</w:t>
      </w:r>
      <w:proofErr w:type="spellEnd"/>
      <w:r w:rsidRPr="009830E5">
        <w:rPr>
          <w:lang w:eastAsia="el-GR"/>
        </w:rPr>
        <w:t>.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sidRPr="009830E5">
        <w:rPr>
          <w:lang w:eastAsia="el-GR"/>
        </w:rPr>
        <w:footnoteReference w:id="26"/>
      </w:r>
      <w:r w:rsidRPr="009830E5">
        <w:rPr>
          <w:lang w:eastAsia="el-GR"/>
        </w:rPr>
        <w:t xml:space="preserve">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Άρθρο 6</w:t>
      </w:r>
    </w:p>
    <w:p w:rsidR="009830E5" w:rsidRPr="009830E5" w:rsidRDefault="009830E5" w:rsidP="009830E5">
      <w:pPr>
        <w:rPr>
          <w:lang w:eastAsia="el-GR"/>
        </w:rPr>
      </w:pPr>
      <w:r w:rsidRPr="009830E5">
        <w:rPr>
          <w:lang w:eastAsia="el-GR"/>
        </w:rPr>
        <w:t>Αναπροσαρμογή τιμής</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6.1 Η περίπτωση της αναπροσαρμογής τιμής των υλικών υπό τους όρους του άρθρου 132 του Ν 4412/2016 καθορίζεται σύμφωνα με το άρθρο 6.7 της Διακήρυξης</w:t>
      </w:r>
      <w:r w:rsidRPr="009830E5">
        <w:rPr>
          <w:lang w:eastAsia="el-GR"/>
        </w:rPr>
        <w:footnoteReference w:id="27"/>
      </w:r>
      <w:r w:rsidRPr="009830E5">
        <w:rPr>
          <w:lang w:eastAsia="el-GR"/>
        </w:rPr>
        <w:t xml:space="preserve"> </w:t>
      </w:r>
    </w:p>
    <w:p w:rsidR="009830E5" w:rsidRPr="009830E5" w:rsidRDefault="009830E5" w:rsidP="009830E5">
      <w:pPr>
        <w:rPr>
          <w:lang w:eastAsia="el-GR"/>
        </w:rPr>
      </w:pPr>
    </w:p>
    <w:p w:rsidR="009830E5" w:rsidRPr="009830E5" w:rsidRDefault="009830E5" w:rsidP="009830E5">
      <w:pPr>
        <w:rPr>
          <w:lang w:eastAsia="ar-SA"/>
        </w:rPr>
      </w:pPr>
      <w:r w:rsidRPr="009830E5">
        <w:rPr>
          <w:lang w:eastAsia="el-GR"/>
        </w:rPr>
        <w:t>Ειδικότερα: …..</w:t>
      </w:r>
    </w:p>
    <w:p w:rsidR="009830E5" w:rsidRPr="009830E5" w:rsidRDefault="009830E5" w:rsidP="009830E5">
      <w:pPr>
        <w:rPr>
          <w:lang w:eastAsia="ar-SA"/>
        </w:rPr>
      </w:pPr>
      <w:r w:rsidRPr="009830E5">
        <w:rPr>
          <w:lang w:eastAsia="ar-SA"/>
        </w:rPr>
        <w:t>[διαμορφώνεται, αναλόγως, από την Αναθέτουσα Αρχή]</w:t>
      </w:r>
    </w:p>
    <w:p w:rsidR="009830E5" w:rsidRPr="009830E5" w:rsidRDefault="009830E5" w:rsidP="009830E5">
      <w:pPr>
        <w:rPr>
          <w:lang w:eastAsia="ar-SA"/>
        </w:rPr>
      </w:pPr>
      <w:r w:rsidRPr="009830E5">
        <w:rPr>
          <w:lang w:eastAsia="ar-SA"/>
        </w:rPr>
        <w:t xml:space="preserve">6.2 Σε περίπτωση εκπρόθεσμης παράδοσης, με υπαιτιότητα του Αναδόχου, ο χρόνος παράτασης δεν λαμβάνεται υπόψη για την αναπροσαρμογή. Προκαταβολή που χορηγήθηκε αφαιρείται από την προς αναπροσαρμογή συμβατική αξία. </w:t>
      </w:r>
    </w:p>
    <w:p w:rsidR="009830E5" w:rsidRPr="009830E5" w:rsidRDefault="009830E5" w:rsidP="009830E5">
      <w:pPr>
        <w:rPr>
          <w:lang w:eastAsia="ar-SA"/>
        </w:rPr>
      </w:pPr>
      <w:r w:rsidRPr="009830E5">
        <w:rPr>
          <w:lang w:eastAsia="ar-SA"/>
        </w:rPr>
        <w:t>6.3 Στην περίπτωση, που, κατά τον χρόνο εφαρμογής της ρήτρας αναπροσαρμογής, η Αναθέτουσα Αρχή δεν διαθέτει τις, κατά περίπτωση, αναγκαίες πιστώσεις, μπορεί να προβαίνει σε αύξηση  των τιμών μονάδας, με παράλληλη μείωση των προς παράδοση ποσοτήτων, υπό την προϋπόθεση ότι συναινεί ο Ανάδοχος.</w:t>
      </w: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Άρθρο 7</w:t>
      </w:r>
    </w:p>
    <w:p w:rsidR="009830E5" w:rsidRPr="009830E5" w:rsidRDefault="009830E5" w:rsidP="009830E5">
      <w:pPr>
        <w:rPr>
          <w:lang w:eastAsia="el-GR"/>
        </w:rPr>
      </w:pPr>
      <w:r w:rsidRPr="009830E5">
        <w:rPr>
          <w:lang w:eastAsia="el-GR"/>
        </w:rPr>
        <w:t xml:space="preserve">Χρόνος Παράδοσης Υλικών-Παραλαβή υλικών - </w:t>
      </w:r>
      <w:r w:rsidRPr="009830E5">
        <w:rPr>
          <w:lang w:eastAsia="el-GR"/>
        </w:rPr>
        <w:br/>
        <w:t xml:space="preserve">Χρόνος και τρόπος παραλαβής υλικών </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7.1 Ο Ανάδοχος υποχρεούται να παραδώσει τα υλικά στον χρόνο, τον τόπο και με τον  τρόπο   που καθορίζονται στα άρθρα 6.1. και 6.2.  της Διακήρυξης. ....</w:t>
      </w:r>
      <w:r w:rsidRPr="009830E5">
        <w:rPr>
          <w:lang w:eastAsia="el-GR"/>
        </w:rPr>
        <w:footnoteReference w:id="28"/>
      </w:r>
      <w:r w:rsidRPr="009830E5">
        <w:rPr>
          <w:lang w:eastAsia="el-GR"/>
        </w:rPr>
        <w:t xml:space="preserve"> </w:t>
      </w:r>
    </w:p>
    <w:p w:rsidR="009830E5" w:rsidRPr="009830E5" w:rsidRDefault="009830E5" w:rsidP="009830E5">
      <w:pPr>
        <w:rPr>
          <w:lang w:eastAsia="el-GR"/>
        </w:rPr>
      </w:pPr>
      <w:r w:rsidRPr="009830E5">
        <w:rPr>
          <w:lang w:eastAsia="el-GR"/>
        </w:rPr>
        <w:lastRenderedPageBreak/>
        <w:t>……. [άλλως, σε περίπτωση που δεν είναι γνωστός ο χρόνος παράδοσης: Ο χρόνος παράδοσης ορίζεται σε …(..) εργάσιμες ημέρες από τη διαβίβαση σχετικής έγγραφης παραγγελίας από το αρμόδιο τμήμα της Αναθέτουσας Αρχής]</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 xml:space="preserve">7.2.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την κήρυξη αυτού ως εκπτώτου σύμφωνα με το άρθρο 6.1.2  της Διακήρυξης.  </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 xml:space="preserve">H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 xml:space="preserve">Υλικά που απορρίφθηκαν ή κρίθηκαν παραληπτέα με έκπτωση επί της συμβατικής τιμής, μπορούν να παραπέμπονται για επανεξέταση σύμφωνα με τα οριζόμενα στο άρθρο 6.2.1. της Διακήρυξης </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 xml:space="preserve">7.3. Η παραλαβή των υλικών και η έκδοση των σχετικών πρωτοκόλλων παραλαβής πραγματοποιείται μέσα στους κατωτέρω καθοριζόμενους χρόνους: </w:t>
      </w:r>
    </w:p>
    <w:p w:rsidR="009830E5" w:rsidRPr="009830E5" w:rsidRDefault="009830E5" w:rsidP="009830E5">
      <w:pPr>
        <w:rPr>
          <w:lang w:eastAsia="el-GR"/>
        </w:rPr>
      </w:pPr>
      <w:r w:rsidRPr="009830E5">
        <w:rPr>
          <w:lang w:eastAsia="el-GR"/>
        </w:rPr>
        <w:t>….</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προβλεπόμενων από την παρούσα  σύμβαση ελέγχων και τη σύνταξη των σχετικών πρωτοκόλλων. </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7.4. [Σε περίπτωση διαιρετών αγαθών τα οποία παρέχονται τμηματικά αναφέρεται ο τρόπος σταδιακής αποδέσμευσης των εγγυητικών επιστολών καλής εκτέλεσης και προκαταβολής, όπου υπάρχει]</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 xml:space="preserve">7.5.Ο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w:t>
      </w:r>
      <w:r w:rsidRPr="009830E5">
        <w:rPr>
          <w:lang w:eastAsia="el-GR"/>
        </w:rPr>
        <w:lastRenderedPageBreak/>
        <w:t>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Άρθρο 8</w:t>
      </w:r>
    </w:p>
    <w:p w:rsidR="009830E5" w:rsidRPr="009830E5" w:rsidRDefault="009830E5" w:rsidP="009830E5">
      <w:pPr>
        <w:rPr>
          <w:lang w:eastAsia="el-GR"/>
        </w:rPr>
      </w:pPr>
      <w:r w:rsidRPr="009830E5">
        <w:rPr>
          <w:lang w:eastAsia="el-GR"/>
        </w:rPr>
        <w:t>Ειδικοί όροι ναύλωσης –ασφάλισης -ανακοίνωσης φόρτωσης και ποιοτικού ελέγχου στο εξωτερικό</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w:t>
      </w:r>
      <w:r w:rsidRPr="009830E5">
        <w:rPr>
          <w:lang w:eastAsia="el-GR"/>
        </w:rPr>
        <w:footnoteReference w:id="29"/>
      </w: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Άρθρο 9</w:t>
      </w:r>
    </w:p>
    <w:p w:rsidR="009830E5" w:rsidRPr="009830E5" w:rsidRDefault="009830E5" w:rsidP="009830E5">
      <w:pPr>
        <w:rPr>
          <w:lang w:eastAsia="el-GR"/>
        </w:rPr>
      </w:pPr>
      <w:r w:rsidRPr="009830E5">
        <w:rPr>
          <w:lang w:eastAsia="el-GR"/>
        </w:rPr>
        <w:t>Δείγματα –Δειγματοληψία –Εργαστηριακές εξετάσεις</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w:t>
      </w:r>
      <w:r w:rsidRPr="009830E5">
        <w:rPr>
          <w:lang w:eastAsia="el-GR"/>
        </w:rPr>
        <w:footnoteReference w:id="30"/>
      </w: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Άρθρο 10</w:t>
      </w:r>
    </w:p>
    <w:p w:rsidR="009830E5" w:rsidRPr="009830E5" w:rsidRDefault="009830E5" w:rsidP="009830E5">
      <w:pPr>
        <w:rPr>
          <w:lang w:eastAsia="el-GR"/>
        </w:rPr>
      </w:pPr>
      <w:r w:rsidRPr="009830E5">
        <w:rPr>
          <w:lang w:eastAsia="el-GR"/>
        </w:rPr>
        <w:t>Απόρριψη συμβατικών υλικών –Αντικατάσταση</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10.1.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9830E5" w:rsidRPr="009830E5" w:rsidRDefault="009830E5" w:rsidP="009830E5">
      <w:pPr>
        <w:rPr>
          <w:lang w:eastAsia="el-GR"/>
        </w:rPr>
      </w:pPr>
      <w:r w:rsidRPr="009830E5">
        <w:rPr>
          <w:lang w:eastAsia="el-GR"/>
        </w:rPr>
        <w:t>10.2. 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 του όρου 9 της παρούσας σύμβασης.</w:t>
      </w:r>
    </w:p>
    <w:p w:rsidR="009830E5" w:rsidRPr="009830E5" w:rsidRDefault="009830E5" w:rsidP="009830E5">
      <w:pPr>
        <w:rPr>
          <w:lang w:eastAsia="el-GR"/>
        </w:rPr>
      </w:pPr>
      <w:r w:rsidRPr="009830E5">
        <w:rPr>
          <w:lang w:eastAsia="el-GR"/>
        </w:rPr>
        <w:t>10.3. Η επιστροφή των υλικών που απορρίφθηκαν γίνεται σύμφωνα με τα προβλεπόμενα στις παρ. 2 και 3 του άρθρου 213 του ν. 4412/2016.</w:t>
      </w: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Άρθρο 11</w:t>
      </w:r>
    </w:p>
    <w:p w:rsidR="009830E5" w:rsidRPr="009830E5" w:rsidRDefault="009830E5" w:rsidP="009830E5">
      <w:pPr>
        <w:rPr>
          <w:lang w:eastAsia="el-GR"/>
        </w:rPr>
      </w:pPr>
      <w:r w:rsidRPr="009830E5">
        <w:rPr>
          <w:lang w:eastAsia="el-GR"/>
        </w:rPr>
        <w:t>Εγγυημένη λειτουργία προμήθειας</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w:t>
      </w:r>
      <w:r w:rsidRPr="009830E5">
        <w:rPr>
          <w:lang w:eastAsia="el-GR"/>
        </w:rPr>
        <w:footnoteReference w:id="31"/>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 xml:space="preserve">Κατά την περίοδο της εγγυημένης λειτουργίας, ο Ανάδοχος ευθύνεται,  αναλαμβάνει την υποχρέωση και εγγυάται  στην Αναθέτουσα Αρχή, την καλή συντήρηση, αποκατάσταση βλάβης και λειτουργία του αντικειμένου της προμήθειας με τρόπο, περιεχόμενο ευθύνης  και σε χρόνο που ορίζεται στο άρθρο 6.6. της Διακήρυξης. </w:t>
      </w:r>
    </w:p>
    <w:p w:rsidR="009830E5" w:rsidRPr="009830E5" w:rsidRDefault="009830E5" w:rsidP="009830E5">
      <w:pPr>
        <w:rPr>
          <w:lang w:eastAsia="el-GR"/>
        </w:rPr>
      </w:pPr>
      <w:r w:rsidRPr="009830E5">
        <w:rPr>
          <w:lang w:eastAsia="el-GR"/>
        </w:rPr>
        <w:t xml:space="preserve">Η Αναθέτουσα Αρχή, για την παρακολούθηση της εκπλήρωσης των συμβατικών υποχρεώσεων του Αναδόχου,  προβαίνει στον απαιτούμενο έλεγχο της συμμόρφωσης αυτού σύμφωνα με τα οριζόμενα στο άρθρο 6.6. της Διακήρυξης και έχει όλα τα δικαιώματα που προβλέπονται στο άρθρο αυτό. </w:t>
      </w:r>
    </w:p>
    <w:p w:rsidR="009830E5" w:rsidRPr="009830E5" w:rsidRDefault="009830E5" w:rsidP="009830E5">
      <w:pPr>
        <w:rPr>
          <w:lang w:eastAsia="el-GR"/>
        </w:rPr>
      </w:pPr>
      <w:r w:rsidRPr="009830E5">
        <w:rPr>
          <w:lang w:eastAsia="el-GR"/>
        </w:rPr>
        <w:t xml:space="preserve">[Εφόσον προβλέπεται και η κατάθεση εγγύησης καλής λειτουργίας καθορίζεται και ο χρόνος κατάθεσής της, πχ με την επιστροφή της εγγύησης καλής εκτέλεσης] </w:t>
      </w: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Άρθρο 12</w:t>
      </w:r>
    </w:p>
    <w:p w:rsidR="009830E5" w:rsidRPr="009830E5" w:rsidRDefault="009830E5" w:rsidP="009830E5">
      <w:pPr>
        <w:rPr>
          <w:lang w:eastAsia="el-GR"/>
        </w:rPr>
      </w:pPr>
      <w:r w:rsidRPr="009830E5">
        <w:rPr>
          <w:lang w:eastAsia="el-GR"/>
        </w:rPr>
        <w:t>Υπεργολαβία</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 xml:space="preserve">12.1.Ο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Δεν επιτρέπεται η ανάθεση της εκτέλεσης της σύμβασης σε υπεργολάβο/</w:t>
      </w:r>
      <w:proofErr w:type="spellStart"/>
      <w:r w:rsidRPr="009830E5">
        <w:rPr>
          <w:lang w:eastAsia="el-GR"/>
        </w:rPr>
        <w:t>ους</w:t>
      </w:r>
      <w:proofErr w:type="spellEnd"/>
      <w:r w:rsidRPr="009830E5">
        <w:rPr>
          <w:lang w:eastAsia="el-GR"/>
        </w:rPr>
        <w:t>, των πιο κάτω τμημάτων της σύμβασης/των πιο κάτω υπηρεσιών-καθηκόντων ......</w:t>
      </w:r>
      <w:r w:rsidRPr="009830E5">
        <w:rPr>
          <w:lang w:eastAsia="el-GR"/>
        </w:rPr>
        <w:footnoteReference w:id="32"/>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12.2.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του/των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9830E5">
        <w:rPr>
          <w:lang w:eastAsia="el-GR"/>
        </w:rPr>
        <w:footnoteReference w:id="33"/>
      </w:r>
      <w:r w:rsidRPr="009830E5">
        <w:rPr>
          <w:lang w:eastAsia="el-GR"/>
        </w:rPr>
        <w:t xml:space="preserve">. </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 xml:space="preserve">12.3. </w:t>
      </w:r>
      <w:r w:rsidRPr="009830E5">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αυτής.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12.4.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 [εφόσον η Αναθέτουσα Αρχή συμπεριλάβει τέτοια ρήτρα στα έγγραφα της σύμβασης]</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 xml:space="preserve">12.4.............................................................. </w:t>
      </w:r>
      <w:r w:rsidRPr="009830E5">
        <w:rPr>
          <w:lang w:eastAsia="el-GR"/>
        </w:rPr>
        <w:footnoteReference w:id="34"/>
      </w: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Άρθρο 13</w:t>
      </w:r>
    </w:p>
    <w:p w:rsidR="009830E5" w:rsidRPr="009830E5" w:rsidRDefault="009830E5" w:rsidP="009830E5">
      <w:pPr>
        <w:rPr>
          <w:lang w:eastAsia="el-GR"/>
        </w:rPr>
      </w:pPr>
      <w:r w:rsidRPr="009830E5">
        <w:rPr>
          <w:lang w:eastAsia="el-GR"/>
        </w:rPr>
        <w:t>Κήρυξη οικονομικού φορέα εκπτώτου –Κυρώσεις</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13.1.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13.2. Αν το συμβατικό υλικό φορτωθεί -παραδοθεί ή αντικατασταθεί μετά τη λήξη του συμβατικού χρόνου και μέχρι τη λήξη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13.3.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9830E5" w:rsidRPr="009830E5" w:rsidRDefault="009830E5" w:rsidP="009830E5">
      <w:pPr>
        <w:rPr>
          <w:lang w:eastAsia="el-GR"/>
        </w:rPr>
      </w:pPr>
      <w:r w:rsidRPr="009830E5">
        <w:rPr>
          <w:lang w:eastAsia="el-GR"/>
        </w:rPr>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9830E5" w:rsidRPr="009830E5" w:rsidRDefault="009830E5" w:rsidP="009830E5">
      <w:pPr>
        <w:rPr>
          <w:lang w:eastAsia="el-GR"/>
        </w:rPr>
      </w:pPr>
      <w:r w:rsidRPr="009830E5">
        <w:rPr>
          <w:lang w:eastAsia="el-GR"/>
        </w:rPr>
        <w:t>ΤΚΤ = Τιμή κατακύρωσης της προμήθειας των αγαθών, που δεν προσκομίστηκαν προσηκόντως από τον έκπτωτο οικονομικό φορέα στον νέο ανάδοχο.</w:t>
      </w:r>
    </w:p>
    <w:p w:rsidR="009830E5" w:rsidRPr="009830E5" w:rsidRDefault="009830E5" w:rsidP="009830E5">
      <w:pPr>
        <w:rPr>
          <w:lang w:eastAsia="el-GR"/>
        </w:rPr>
      </w:pPr>
      <w:r w:rsidRPr="009830E5">
        <w:rPr>
          <w:lang w:eastAsia="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9830E5" w:rsidRPr="009830E5" w:rsidRDefault="009830E5" w:rsidP="009830E5">
      <w:pPr>
        <w:rPr>
          <w:lang w:eastAsia="el-GR"/>
        </w:rPr>
      </w:pPr>
      <w:r w:rsidRPr="009830E5">
        <w:rPr>
          <w:lang w:eastAsia="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τιμή …….. [προσδιορίζεται από την Αναθέτουσα Αρχή σύμφωνα με την περ. γ της παρ. 5.2.1 της Διακήρυξης από 1,01 έως και 1,05. Αν δεν προσδιορίζεται στη Διακήρυξη, λαμβάνει την τιμή 1,01.]</w:t>
      </w:r>
    </w:p>
    <w:p w:rsidR="009830E5" w:rsidRPr="009830E5" w:rsidRDefault="009830E5" w:rsidP="009830E5">
      <w:pPr>
        <w:rPr>
          <w:lang w:eastAsia="el-GR"/>
        </w:rPr>
      </w:pPr>
      <w:r w:rsidRPr="009830E5">
        <w:rPr>
          <w:lang w:eastAsia="el-GR"/>
        </w:rPr>
        <w:t>Για την είσπραξη του διαφέροντος από τον έκπτωτο οικονομικό φορέα μπορεί να εφαρμόζεται η διαδικασία του Κώδικα Είσπραξης Δημοσίων Εσόδων. Το διαφέρον εισπράττεται υπέρ της Αναθέτουσας Αρχής.</w:t>
      </w: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Άρθρο 14</w:t>
      </w:r>
    </w:p>
    <w:p w:rsidR="009830E5" w:rsidRPr="009830E5" w:rsidRDefault="009830E5" w:rsidP="009830E5">
      <w:pPr>
        <w:rPr>
          <w:lang w:eastAsia="el-GR"/>
        </w:rPr>
      </w:pPr>
      <w:r w:rsidRPr="009830E5">
        <w:rPr>
          <w:lang w:eastAsia="el-GR"/>
        </w:rPr>
        <w:t>Τροποποίηση σύμβασης κατά τη διάρκειά της</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lastRenderedPageBreak/>
        <w:t>14.1.Η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6.7 και 6.8 της Διακήρυξης [συμπληρώνονται τα σχετικά άρθρα ανά περίπτωση]</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 xml:space="preserve">Ειδικότερα …..[στο σημείο αυτό περιλαμβάνονται οι σαφείς ρήτρες τροποποίησης της σύμβασης που περιλαμβάνονται στη Διακήρυξη ή άλλο περιγραφικό έγγραφο, όπως η ρήτρα </w:t>
      </w:r>
      <w:proofErr w:type="spellStart"/>
      <w:r w:rsidRPr="009830E5">
        <w:rPr>
          <w:lang w:eastAsia="el-GR"/>
        </w:rPr>
        <w:t>επικαιροποίησης</w:t>
      </w:r>
      <w:proofErr w:type="spellEnd"/>
      <w:r w:rsidRPr="009830E5">
        <w:rPr>
          <w:lang w:eastAsia="el-GR"/>
        </w:rPr>
        <w:t xml:space="preserve"> τεχνικών προδιαγραφών του άρθρου 6.8 της Διακήρυξης] </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14.2. Τροποποίηση των όρων της παρούσας σύμβασης γίνεται μόνο με μεταγενέστερη γραπτή και ρητή συμφωνία των μερών και σύμφωνα με τα οριζόμενα στο άρθρο 132 του ν.4412/2016.</w:t>
      </w: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Άρθρο 15</w:t>
      </w:r>
    </w:p>
    <w:p w:rsidR="009830E5" w:rsidRPr="009830E5" w:rsidRDefault="009830E5" w:rsidP="009830E5">
      <w:pPr>
        <w:rPr>
          <w:lang w:eastAsia="el-GR"/>
        </w:rPr>
      </w:pPr>
      <w:r w:rsidRPr="009830E5">
        <w:rPr>
          <w:lang w:eastAsia="el-GR"/>
        </w:rPr>
        <w:t>Ανωτέρα Βία</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 xml:space="preserve">15.1.Τα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9830E5" w:rsidRPr="009830E5" w:rsidRDefault="009830E5" w:rsidP="009830E5">
      <w:pPr>
        <w:rPr>
          <w:lang w:eastAsia="el-GR"/>
        </w:rPr>
      </w:pPr>
      <w:r w:rsidRPr="009830E5">
        <w:rPr>
          <w:lang w:eastAsia="el-GR"/>
        </w:rPr>
        <w:t xml:space="preserve">15.2.Ο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επικαλεστεί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οργάνου. </w:t>
      </w:r>
    </w:p>
    <w:p w:rsidR="009830E5" w:rsidRPr="009830E5" w:rsidRDefault="009830E5" w:rsidP="009830E5">
      <w:pPr>
        <w:rPr>
          <w:lang w:eastAsia="el-GR"/>
        </w:rPr>
      </w:pPr>
      <w:r w:rsidRPr="009830E5">
        <w:rPr>
          <w:lang w:eastAsia="el-GR"/>
        </w:rPr>
        <w:t>Μόνο η έγγραφη αναγνώριση από την Αναθέτουσα Αρχή του λόγου  ανωτέρας βίας που επικαλείται ο Ανάδοχος, τον απαλλάσσει από τις συνέπειες της εκπρόθεσμης ή μη κατάλληλα εκπλήρωσης της προμήθειας.</w:t>
      </w: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Άρθρο 16</w:t>
      </w:r>
    </w:p>
    <w:p w:rsidR="009830E5" w:rsidRPr="009830E5" w:rsidRDefault="009830E5" w:rsidP="009830E5">
      <w:pPr>
        <w:rPr>
          <w:lang w:eastAsia="el-GR"/>
        </w:rPr>
      </w:pPr>
      <w:r w:rsidRPr="009830E5">
        <w:rPr>
          <w:lang w:eastAsia="el-GR"/>
        </w:rPr>
        <w:t>Ολοκλήρωση συμβατικού αντικειμένου</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 xml:space="preserve">Η σύμβαση θεωρείται ότι έχει ολοκληρωθεί, όταν παραληφθούν οριστικά, ποσοτικά και ποιοτικά, τα αγαθά που παραδόθηκαν, αποπληρωθεί το συμβατικό τίμημα και εκπληρωθούν και οι τυχόν λοιπές συμβατικές ή νόμιμες υποχρεώσεις και από τα δύο συμβαλλόμενα μέρη και αποδεσμευτούν οι σχετικές εγγυήσεις κατά τα προβλεπόμενα στη σύμβαση. </w:t>
      </w: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Άρθρο 17</w:t>
      </w:r>
    </w:p>
    <w:p w:rsidR="009830E5" w:rsidRPr="009830E5" w:rsidRDefault="009830E5" w:rsidP="009830E5">
      <w:pPr>
        <w:rPr>
          <w:lang w:eastAsia="el-GR"/>
        </w:rPr>
      </w:pPr>
      <w:r w:rsidRPr="009830E5">
        <w:rPr>
          <w:lang w:eastAsia="el-GR"/>
        </w:rPr>
        <w:t>Δικαίωμα μονομερούς λύσης της σύμβασης</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Άρθρο 18</w:t>
      </w:r>
    </w:p>
    <w:p w:rsidR="009830E5" w:rsidRPr="009830E5" w:rsidRDefault="009830E5" w:rsidP="009830E5">
      <w:pPr>
        <w:rPr>
          <w:lang w:eastAsia="el-GR"/>
        </w:rPr>
      </w:pPr>
      <w:r w:rsidRPr="009830E5">
        <w:rPr>
          <w:lang w:eastAsia="el-GR"/>
        </w:rPr>
        <w:t>Εφαρμοστέο Δίκαιο – Επίλυση Διαφορών</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 xml:space="preserve">18.1. Η παρούσα </w:t>
      </w:r>
      <w:proofErr w:type="spellStart"/>
      <w:r w:rsidRPr="009830E5">
        <w:rPr>
          <w:lang w:eastAsia="el-GR"/>
        </w:rPr>
        <w:t>διέπεται</w:t>
      </w:r>
      <w:proofErr w:type="spellEnd"/>
      <w:r w:rsidRPr="009830E5">
        <w:rPr>
          <w:lang w:eastAsia="el-GR"/>
        </w:rPr>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 xml:space="preserve">18.2.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να ασκήσει τα δικαιώματα του άρθρου 5.3. της Διακήρυξης, υπό τους όρους και προϋποθέσεις που ορίζονται σε αυτό. </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 xml:space="preserve">18.3.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Άρθρο 19</w:t>
      </w:r>
    </w:p>
    <w:p w:rsidR="009830E5" w:rsidRPr="009830E5" w:rsidRDefault="009830E5" w:rsidP="009830E5">
      <w:pPr>
        <w:rPr>
          <w:lang w:eastAsia="el-GR"/>
        </w:rPr>
      </w:pPr>
      <w:r w:rsidRPr="009830E5">
        <w:rPr>
          <w:lang w:eastAsia="el-GR"/>
        </w:rPr>
        <w:t>Συμμόρφωση με τον Κανονισμό ΕΕ/2016/2019 και τον ν. 4624/2019 (Α 137)</w:t>
      </w:r>
      <w:r w:rsidRPr="009830E5">
        <w:rPr>
          <w:lang w:eastAsia="el-GR"/>
        </w:rPr>
        <w:footnoteReference w:id="35"/>
      </w:r>
      <w:r w:rsidRPr="009830E5">
        <w:rPr>
          <w:lang w:eastAsia="el-GR"/>
        </w:rPr>
        <w:t xml:space="preserve"> </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 xml:space="preserve">[Η διατύπωση που ακολουθεί είναι ενδεικτική. Ο όρος προσαρμόζεται ανάλογα με το αντικείμενο της σύμβασης και τις ανάγκες της Αναθέτουσας Αρχής] </w:t>
      </w:r>
    </w:p>
    <w:p w:rsidR="009830E5" w:rsidRPr="009830E5" w:rsidRDefault="009830E5" w:rsidP="009830E5">
      <w:pPr>
        <w:rPr>
          <w:lang w:eastAsia="el-GR"/>
        </w:rPr>
      </w:pPr>
      <w:r w:rsidRPr="009830E5">
        <w:rPr>
          <w:lang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w:t>
      </w:r>
      <w:r w:rsidRPr="009830E5">
        <w:rPr>
          <w:lang w:eastAsia="el-GR"/>
        </w:rPr>
        <w:lastRenderedPageBreak/>
        <w:t xml:space="preserve">αυτών και την κατάργηση της οδηγίας 95/46/ΕΚ (Γενικός Κανονισμός Προστασίας Δεδομένων / General </w:t>
      </w:r>
      <w:proofErr w:type="spellStart"/>
      <w:r w:rsidRPr="009830E5">
        <w:rPr>
          <w:lang w:eastAsia="el-GR"/>
        </w:rPr>
        <w:t>Data</w:t>
      </w:r>
      <w:proofErr w:type="spellEnd"/>
      <w:r w:rsidRPr="009830E5">
        <w:rPr>
          <w:lang w:eastAsia="el-GR"/>
        </w:rPr>
        <w:t xml:space="preserve"> Protection </w:t>
      </w:r>
      <w:proofErr w:type="spellStart"/>
      <w:r w:rsidRPr="009830E5">
        <w:rPr>
          <w:lang w:eastAsia="el-GR"/>
        </w:rPr>
        <w:t>Regulation</w:t>
      </w:r>
      <w:proofErr w:type="spellEnd"/>
      <w:r w:rsidRPr="009830E5">
        <w:rPr>
          <w:lang w:eastAsia="el-GR"/>
        </w:rPr>
        <w:t xml:space="preserve"> – GDPR) και του ν. 4624/2019. Ειδικότερα:</w:t>
      </w:r>
    </w:p>
    <w:p w:rsidR="009830E5" w:rsidRPr="009830E5" w:rsidRDefault="009830E5" w:rsidP="009830E5">
      <w:pPr>
        <w:rPr>
          <w:lang w:eastAsia="el-GR"/>
        </w:rPr>
      </w:pPr>
      <w:r w:rsidRPr="009830E5">
        <w:rPr>
          <w:lang w:eastAsia="el-GR"/>
        </w:rPr>
        <w:t xml:space="preserve">Α) Ως προς την επεξεργασία από την Αναθέτουσα Αρχή των προσωπικών δεδομένων του Αναδόχου συμπεριλαμβανομένων των </w:t>
      </w:r>
      <w:proofErr w:type="spellStart"/>
      <w:r w:rsidRPr="009830E5">
        <w:rPr>
          <w:lang w:eastAsia="el-GR"/>
        </w:rPr>
        <w:t>προστηθέντων</w:t>
      </w:r>
      <w:proofErr w:type="spellEnd"/>
      <w:r w:rsidRPr="009830E5">
        <w:rPr>
          <w:lang w:eastAsia="el-GR"/>
        </w:rPr>
        <w:t>/συνεργατών/δανειζόντων εμπειρία/υπεργολάβων του, ισχύουν τα παρακάτω:</w:t>
      </w:r>
    </w:p>
    <w:p w:rsidR="009830E5" w:rsidRPr="009830E5" w:rsidRDefault="009830E5" w:rsidP="009830E5">
      <w:pPr>
        <w:rPr>
          <w:lang w:eastAsia="el-GR"/>
        </w:rPr>
      </w:pPr>
      <w:r w:rsidRPr="009830E5">
        <w:rPr>
          <w:lang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9830E5" w:rsidRPr="009830E5" w:rsidRDefault="009830E5" w:rsidP="009830E5">
      <w:pPr>
        <w:rPr>
          <w:lang w:eastAsia="el-GR"/>
        </w:rPr>
      </w:pPr>
      <w:r w:rsidRPr="009830E5">
        <w:rPr>
          <w:lang w:eastAsia="el-GR"/>
        </w:rPr>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9830E5">
        <w:rPr>
          <w:lang w:eastAsia="el-GR"/>
        </w:rPr>
        <w:t>έγχαρτο</w:t>
      </w:r>
      <w:proofErr w:type="spellEnd"/>
      <w:r w:rsidRPr="009830E5">
        <w:rPr>
          <w:lang w:eastAsia="el-GR"/>
        </w:rPr>
        <w:t xml:space="preserve"> αρχείο και σε ηλεκτρονική βάση με υψηλά χαρακτηριστικά ασφαλείας με πρόσβαση αυστηρώς και μόνο σε εξουσιοδοτημένα πρόσωπα</w:t>
      </w:r>
      <w:r w:rsidRPr="009830E5">
        <w:t xml:space="preserve"> </w:t>
      </w:r>
      <w:r w:rsidRPr="009830E5">
        <w:rPr>
          <w:lang w:eastAsia="el-GR"/>
        </w:rPr>
        <w:t xml:space="preserve">ή </w:t>
      </w:r>
      <w:proofErr w:type="spellStart"/>
      <w:r w:rsidRPr="009830E5">
        <w:rPr>
          <w:lang w:eastAsia="el-GR"/>
        </w:rPr>
        <w:t>παρόχους</w:t>
      </w:r>
      <w:proofErr w:type="spellEnd"/>
      <w:r w:rsidRPr="009830E5">
        <w:rPr>
          <w:lang w:eastAsia="el-GR"/>
        </w:rPr>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9830E5" w:rsidRPr="009830E5" w:rsidRDefault="009830E5" w:rsidP="009830E5">
      <w:pPr>
        <w:rPr>
          <w:lang w:eastAsia="el-GR"/>
        </w:rPr>
      </w:pPr>
      <w:r w:rsidRPr="009830E5">
        <w:rPr>
          <w:lang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9830E5">
        <w:rPr>
          <w:lang w:eastAsia="el-GR"/>
        </w:rPr>
        <w:t>στ</w:t>
      </w:r>
      <w:proofErr w:type="spellEnd"/>
      <w:r w:rsidRPr="009830E5">
        <w:rPr>
          <w:lang w:eastAsia="el-GR"/>
        </w:rPr>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9830E5" w:rsidRPr="009830E5" w:rsidRDefault="009830E5" w:rsidP="009830E5">
      <w:pPr>
        <w:rPr>
          <w:lang w:eastAsia="el-GR"/>
        </w:rPr>
      </w:pPr>
      <w:r w:rsidRPr="009830E5">
        <w:rPr>
          <w:lang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9830E5" w:rsidRPr="009830E5" w:rsidRDefault="009830E5" w:rsidP="009830E5">
      <w:pPr>
        <w:rPr>
          <w:lang w:eastAsia="el-GR"/>
        </w:rPr>
      </w:pPr>
      <w:r w:rsidRPr="009830E5">
        <w:rPr>
          <w:lang w:eastAsia="el-GR"/>
        </w:rPr>
        <w:t xml:space="preserve">Καθ’ όλη την διάρκεια που η Αναθέτουσα Αρχή τηρεί και επεξεργάζεται τα προσωπικά δεδομένα ο Ανάδοχος έχει το δικαίωμα πρόσβασης, </w:t>
      </w:r>
      <w:proofErr w:type="spellStart"/>
      <w:r w:rsidRPr="009830E5">
        <w:rPr>
          <w:lang w:eastAsia="el-GR"/>
        </w:rPr>
        <w:t>φορητότητας</w:t>
      </w:r>
      <w:proofErr w:type="spellEnd"/>
      <w:r w:rsidRPr="009830E5">
        <w:rPr>
          <w:lang w:eastAsia="el-GR"/>
        </w:rPr>
        <w:t>, διόρθωσης, περιορισμού της επεξεργασίας, διαγραφής</w:t>
      </w:r>
      <w:r w:rsidRPr="009830E5">
        <w:t xml:space="preserve"> </w:t>
      </w:r>
      <w:r w:rsidRPr="009830E5">
        <w:rPr>
          <w:lang w:eastAsia="el-GR"/>
        </w:rPr>
        <w:t>ή και εναντίωσης υπό συγκεκριμένες προϋποθέσεις, στην επεξεργασία δεδομένων προσωπικού χαρακτήρα.</w:t>
      </w:r>
    </w:p>
    <w:p w:rsidR="009830E5" w:rsidRPr="009830E5" w:rsidRDefault="009830E5" w:rsidP="009830E5">
      <w:pPr>
        <w:rPr>
          <w:lang w:eastAsia="el-GR"/>
        </w:rPr>
      </w:pPr>
      <w:r w:rsidRPr="009830E5">
        <w:rPr>
          <w:lang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9830E5" w:rsidRPr="009830E5" w:rsidRDefault="009830E5" w:rsidP="009830E5">
      <w:pPr>
        <w:rPr>
          <w:lang w:eastAsia="el-GR"/>
        </w:rPr>
      </w:pPr>
      <w:r w:rsidRPr="009830E5">
        <w:rPr>
          <w:lang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9830E5" w:rsidRPr="009830E5" w:rsidRDefault="009830E5" w:rsidP="009830E5">
      <w:pPr>
        <w:rPr>
          <w:lang w:eastAsia="el-GR"/>
        </w:rPr>
      </w:pPr>
      <w:r w:rsidRPr="009830E5">
        <w:rPr>
          <w:lang w:eastAsia="el-GR"/>
        </w:rPr>
        <w:t>Τα στοιχεία επικοινωνίας με τον υπεύθυνο για την προστασία των προσωπικών δεδομένων της Αναθέτουσας Αρχής είναι τα ακόλουθα (email …………………. /</w:t>
      </w:r>
      <w:proofErr w:type="spellStart"/>
      <w:r w:rsidRPr="009830E5">
        <w:rPr>
          <w:lang w:eastAsia="el-GR"/>
        </w:rPr>
        <w:t>τηλ</w:t>
      </w:r>
      <w:proofErr w:type="spellEnd"/>
      <w:r w:rsidRPr="009830E5">
        <w:rPr>
          <w:lang w:eastAsia="el-GR"/>
        </w:rPr>
        <w:t>………………..).</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lastRenderedPageBreak/>
        <w:t xml:space="preserve">B.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9830E5" w:rsidRPr="009830E5" w:rsidRDefault="009830E5" w:rsidP="009830E5">
      <w:pPr>
        <w:rPr>
          <w:lang w:eastAsia="el-GR"/>
        </w:rPr>
      </w:pPr>
      <w:r w:rsidRPr="009830E5">
        <w:rPr>
          <w:lang w:eastAsia="el-GR"/>
        </w:rPr>
        <w:t>ο Ανάδοχος (εκτελών την επεξεργασία)</w:t>
      </w:r>
    </w:p>
    <w:p w:rsidR="009830E5" w:rsidRPr="009830E5" w:rsidRDefault="009830E5" w:rsidP="009830E5">
      <w:pPr>
        <w:rPr>
          <w:lang w:eastAsia="el-GR"/>
        </w:rPr>
      </w:pPr>
      <w:r w:rsidRPr="009830E5">
        <w:rPr>
          <w:lang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9830E5" w:rsidRPr="009830E5" w:rsidRDefault="009830E5" w:rsidP="009830E5">
      <w:pPr>
        <w:rPr>
          <w:lang w:eastAsia="el-GR"/>
        </w:rPr>
      </w:pPr>
      <w:r w:rsidRPr="009830E5">
        <w:rPr>
          <w:lang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9830E5" w:rsidRPr="009830E5" w:rsidRDefault="009830E5" w:rsidP="009830E5">
      <w:pPr>
        <w:rPr>
          <w:lang w:eastAsia="el-GR"/>
        </w:rPr>
      </w:pPr>
      <w:r w:rsidRPr="009830E5">
        <w:rPr>
          <w:lang w:eastAsia="el-GR"/>
        </w:rPr>
        <w:t xml:space="preserve">γ) λαμβάνει όλα τα απαιτούμενα μέτρα δυνάμει του άρθρου 32  του ΓΚΠΔ, </w:t>
      </w:r>
    </w:p>
    <w:p w:rsidR="009830E5" w:rsidRPr="009830E5" w:rsidRDefault="009830E5" w:rsidP="009830E5">
      <w:pPr>
        <w:rPr>
          <w:lang w:eastAsia="el-GR"/>
        </w:rPr>
      </w:pPr>
      <w:r w:rsidRPr="009830E5">
        <w:rPr>
          <w:lang w:eastAsia="el-GR"/>
        </w:rPr>
        <w:t xml:space="preserve">δ) τηρεί τους όρους που αναφέρονται στις παραγράφους 2 και 4 για την πρόσληψη άλλου εκτελούντος την επεξεργασία, </w:t>
      </w:r>
    </w:p>
    <w:p w:rsidR="009830E5" w:rsidRPr="009830E5" w:rsidRDefault="009830E5" w:rsidP="009830E5">
      <w:pPr>
        <w:rPr>
          <w:lang w:eastAsia="el-GR"/>
        </w:rPr>
      </w:pPr>
      <w:r w:rsidRPr="009830E5">
        <w:rPr>
          <w:lang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III δικαιωμάτων του υποκειμένου των δεδομένων, </w:t>
      </w:r>
    </w:p>
    <w:p w:rsidR="009830E5" w:rsidRPr="009830E5" w:rsidRDefault="009830E5" w:rsidP="009830E5">
      <w:pPr>
        <w:rPr>
          <w:lang w:eastAsia="el-GR"/>
        </w:rPr>
      </w:pPr>
      <w:proofErr w:type="spellStart"/>
      <w:r w:rsidRPr="009830E5">
        <w:rPr>
          <w:lang w:eastAsia="el-GR"/>
        </w:rPr>
        <w:t>στ</w:t>
      </w:r>
      <w:proofErr w:type="spellEnd"/>
      <w:r w:rsidRPr="009830E5">
        <w:rPr>
          <w:lang w:eastAsia="el-GR"/>
        </w:rPr>
        <w:t xml:space="preserve">)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9830E5" w:rsidRPr="009830E5" w:rsidRDefault="009830E5" w:rsidP="009830E5">
      <w:pPr>
        <w:rPr>
          <w:lang w:eastAsia="el-GR"/>
        </w:rPr>
      </w:pPr>
      <w:r w:rsidRPr="009830E5">
        <w:rPr>
          <w:lang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9830E5" w:rsidRPr="009830E5" w:rsidRDefault="009830E5" w:rsidP="009830E5">
      <w:pPr>
        <w:rPr>
          <w:lang w:eastAsia="el-GR"/>
        </w:rPr>
      </w:pPr>
      <w:r w:rsidRPr="009830E5">
        <w:rPr>
          <w:lang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9830E5" w:rsidRPr="009830E5" w:rsidRDefault="009830E5" w:rsidP="009830E5">
      <w:pPr>
        <w:rPr>
          <w:lang w:eastAsia="el-GR"/>
        </w:rPr>
      </w:pPr>
      <w:r w:rsidRPr="009830E5">
        <w:rPr>
          <w:lang w:eastAsia="el-GR"/>
        </w:rPr>
        <w:t xml:space="preserve">ι) δεν προσλαμβάνει άλλον εκτελούντα την επεξεργασία χωρίς προηγούμενη ειδική ή γενική γραπτή άδεια του υπευθύνου επεξεργασίας. </w:t>
      </w: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Άρθρο 20</w:t>
      </w:r>
    </w:p>
    <w:p w:rsidR="009830E5" w:rsidRPr="009830E5" w:rsidRDefault="009830E5" w:rsidP="009830E5">
      <w:pPr>
        <w:rPr>
          <w:lang w:eastAsia="el-GR"/>
        </w:rPr>
      </w:pPr>
      <w:r w:rsidRPr="009830E5">
        <w:rPr>
          <w:lang w:eastAsia="el-GR"/>
        </w:rPr>
        <w:t>Λοιποί όροι</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9830E5" w:rsidRPr="009830E5" w:rsidRDefault="009830E5" w:rsidP="009830E5">
      <w:pPr>
        <w:rPr>
          <w:lang w:eastAsia="el-GR"/>
        </w:rPr>
      </w:pPr>
      <w:r w:rsidRPr="009830E5">
        <w:rPr>
          <w:lang w:eastAsia="el-GR"/>
        </w:rPr>
        <w:lastRenderedPageBreak/>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9830E5" w:rsidRPr="009830E5" w:rsidRDefault="009830E5" w:rsidP="009830E5">
      <w:pPr>
        <w:rPr>
          <w:lang w:eastAsia="el-GR"/>
        </w:rPr>
      </w:pPr>
      <w:r w:rsidRPr="009830E5">
        <w:rPr>
          <w:lang w:eastAsia="el-GR"/>
        </w:rPr>
        <w:t>Αφού συντάχθηκε η παρούσα σύμβαση σε δύο αντίτυπα [η αναφορά σε δύο αντίτυπα αφορά μόνο στην περίπτωση της ιδιόχειρης υπογραφής], αναγνώστηκε και υπογράφηκε ως ακολούθως από τα συμβαλλόμενα μέρη.</w:t>
      </w: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ΟΙ ΣΥΜΒΑΛΛΟΜΕΝΟΙ</w:t>
      </w:r>
    </w:p>
    <w:p w:rsidR="009830E5" w:rsidRPr="009830E5" w:rsidRDefault="009830E5" w:rsidP="009830E5">
      <w:pPr>
        <w:rPr>
          <w:lang w:eastAsia="el-GR"/>
        </w:rPr>
      </w:pPr>
    </w:p>
    <w:tbl>
      <w:tblPr>
        <w:tblW w:w="0" w:type="auto"/>
        <w:jc w:val="center"/>
        <w:tblLook w:val="04A0" w:firstRow="1" w:lastRow="0" w:firstColumn="1" w:lastColumn="0" w:noHBand="0" w:noVBand="1"/>
      </w:tblPr>
      <w:tblGrid>
        <w:gridCol w:w="3085"/>
        <w:gridCol w:w="2268"/>
        <w:gridCol w:w="3169"/>
      </w:tblGrid>
      <w:tr w:rsidR="009830E5" w:rsidRPr="009830E5" w:rsidTr="000243F1">
        <w:trPr>
          <w:trHeight w:val="1301"/>
          <w:jc w:val="center"/>
        </w:trPr>
        <w:tc>
          <w:tcPr>
            <w:tcW w:w="3085" w:type="dxa"/>
            <w:shd w:val="clear" w:color="auto" w:fill="auto"/>
            <w:vAlign w:val="center"/>
          </w:tcPr>
          <w:p w:rsidR="009830E5" w:rsidRPr="009830E5" w:rsidRDefault="009830E5" w:rsidP="009830E5">
            <w:pPr>
              <w:rPr>
                <w:lang w:eastAsia="el-GR"/>
              </w:rPr>
            </w:pPr>
            <w:r w:rsidRPr="009830E5">
              <w:rPr>
                <w:lang w:eastAsia="el-GR"/>
              </w:rPr>
              <w:t>…………………………………</w:t>
            </w:r>
          </w:p>
        </w:tc>
        <w:tc>
          <w:tcPr>
            <w:tcW w:w="2268" w:type="dxa"/>
            <w:shd w:val="clear" w:color="auto" w:fill="auto"/>
            <w:vAlign w:val="center"/>
          </w:tcPr>
          <w:p w:rsidR="009830E5" w:rsidRPr="009830E5" w:rsidRDefault="009830E5" w:rsidP="009830E5">
            <w:pPr>
              <w:rPr>
                <w:lang w:eastAsia="el-GR"/>
              </w:rPr>
            </w:pPr>
          </w:p>
        </w:tc>
        <w:tc>
          <w:tcPr>
            <w:tcW w:w="3169" w:type="dxa"/>
            <w:shd w:val="clear" w:color="auto" w:fill="auto"/>
            <w:vAlign w:val="center"/>
          </w:tcPr>
          <w:p w:rsidR="009830E5" w:rsidRPr="009830E5" w:rsidRDefault="009830E5" w:rsidP="009830E5">
            <w:pPr>
              <w:rPr>
                <w:lang w:eastAsia="el-GR"/>
              </w:rPr>
            </w:pPr>
            <w:r w:rsidRPr="009830E5">
              <w:rPr>
                <w:lang w:eastAsia="el-GR"/>
              </w:rPr>
              <w:t>…………………………………</w:t>
            </w:r>
          </w:p>
        </w:tc>
      </w:tr>
      <w:tr w:rsidR="009830E5" w:rsidRPr="009830E5" w:rsidTr="000243F1">
        <w:trPr>
          <w:trHeight w:val="838"/>
          <w:jc w:val="center"/>
        </w:trPr>
        <w:tc>
          <w:tcPr>
            <w:tcW w:w="3085" w:type="dxa"/>
            <w:shd w:val="clear" w:color="auto" w:fill="auto"/>
            <w:vAlign w:val="center"/>
          </w:tcPr>
          <w:p w:rsidR="009830E5" w:rsidRPr="009830E5" w:rsidRDefault="009830E5" w:rsidP="009830E5">
            <w:pPr>
              <w:rPr>
                <w:lang w:eastAsia="el-GR"/>
              </w:rPr>
            </w:pPr>
            <w:r w:rsidRPr="009830E5">
              <w:rPr>
                <w:lang w:eastAsia="el-GR"/>
              </w:rPr>
              <w:t>ΓΙΑ ΤΗΝ ΑΝΑΘΕΤΟΥΣΑ ΑΡΧΗ</w:t>
            </w:r>
          </w:p>
        </w:tc>
        <w:tc>
          <w:tcPr>
            <w:tcW w:w="2268" w:type="dxa"/>
            <w:shd w:val="clear" w:color="auto" w:fill="auto"/>
            <w:vAlign w:val="center"/>
          </w:tcPr>
          <w:p w:rsidR="009830E5" w:rsidRPr="009830E5" w:rsidRDefault="009830E5" w:rsidP="009830E5">
            <w:pPr>
              <w:rPr>
                <w:lang w:eastAsia="el-GR"/>
              </w:rPr>
            </w:pPr>
          </w:p>
        </w:tc>
        <w:tc>
          <w:tcPr>
            <w:tcW w:w="3169" w:type="dxa"/>
            <w:shd w:val="clear" w:color="auto" w:fill="auto"/>
            <w:vAlign w:val="center"/>
          </w:tcPr>
          <w:p w:rsidR="009830E5" w:rsidRPr="009830E5" w:rsidRDefault="009830E5" w:rsidP="009830E5">
            <w:pPr>
              <w:rPr>
                <w:lang w:eastAsia="el-GR"/>
              </w:rPr>
            </w:pPr>
            <w:r w:rsidRPr="009830E5">
              <w:rPr>
                <w:lang w:eastAsia="el-GR"/>
              </w:rPr>
              <w:t>ΓΙΑ ΤΟΝ ΑΝΑΔΟΧΟ</w:t>
            </w:r>
          </w:p>
        </w:tc>
      </w:tr>
    </w:tbl>
    <w:p w:rsidR="009830E5" w:rsidRPr="009830E5" w:rsidRDefault="009830E5" w:rsidP="009830E5">
      <w:pPr>
        <w:rPr>
          <w:lang w:eastAsia="ar-SA"/>
        </w:rPr>
      </w:pPr>
      <w:r w:rsidRPr="009830E5">
        <w:rPr>
          <w:lang w:eastAsia="ar-SA"/>
        </w:rPr>
        <w:br w:type="page"/>
      </w:r>
    </w:p>
    <w:p w:rsidR="009830E5" w:rsidRPr="009830E5" w:rsidRDefault="009830E5" w:rsidP="009830E5">
      <w:pPr>
        <w:rPr>
          <w:lang w:eastAsia="el-GR"/>
        </w:rPr>
      </w:pPr>
      <w:r w:rsidRPr="009830E5">
        <w:rPr>
          <w:lang w:eastAsia="ar-SA"/>
        </w:rPr>
        <w:lastRenderedPageBreak/>
        <w:t>ΡΗΤΡΑ ΑΚΕΡΑΙΟΤΗΤΑΣ [επισυνάπτεται στο συμφωνητικό]</w:t>
      </w:r>
    </w:p>
    <w:p w:rsidR="009830E5" w:rsidRPr="009830E5" w:rsidRDefault="009830E5" w:rsidP="009830E5">
      <w:pPr>
        <w:rPr>
          <w:lang w:eastAsia="ar-SA"/>
        </w:rPr>
      </w:pPr>
    </w:p>
    <w:p w:rsidR="009830E5" w:rsidRPr="009830E5" w:rsidRDefault="009830E5" w:rsidP="009830E5">
      <w:pPr>
        <w:rPr>
          <w:lang w:eastAsia="ar-SA"/>
        </w:rPr>
      </w:pPr>
      <w:r w:rsidRPr="009830E5">
        <w:rPr>
          <w:lang w:eastAsia="ar-SA"/>
        </w:rPr>
        <w:t>Δηλώνω/</w:t>
      </w:r>
      <w:proofErr w:type="spellStart"/>
      <w:r w:rsidRPr="009830E5">
        <w:rPr>
          <w:lang w:eastAsia="ar-SA"/>
        </w:rPr>
        <w:t>ούμε</w:t>
      </w:r>
      <w:proofErr w:type="spellEnd"/>
      <w:r w:rsidRPr="009830E5">
        <w:rPr>
          <w:lang w:eastAsia="ar-SA"/>
        </w:rPr>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9830E5">
        <w:rPr>
          <w:lang w:eastAsia="ar-SA"/>
        </w:rPr>
        <w:t>ουμε</w:t>
      </w:r>
      <w:proofErr w:type="spellEnd"/>
      <w:r w:rsidRPr="009830E5">
        <w:rPr>
          <w:lang w:eastAsia="ar-SA"/>
        </w:rPr>
        <w:t xml:space="preserve"> να ενεργώ/</w:t>
      </w:r>
      <w:proofErr w:type="spellStart"/>
      <w:r w:rsidRPr="009830E5">
        <w:rPr>
          <w:lang w:eastAsia="ar-SA"/>
        </w:rPr>
        <w:t>ούμε</w:t>
      </w:r>
      <w:proofErr w:type="spellEnd"/>
      <w:r w:rsidRPr="009830E5">
        <w:rPr>
          <w:lang w:eastAsia="ar-SA"/>
        </w:rPr>
        <w:t xml:space="preserve"> κατ’ αυτόν τον τρόπο κατά το στάδιο εκτέλεσης της σύμβασης αλλά και μετά τη λήξη αυτής. </w:t>
      </w:r>
    </w:p>
    <w:p w:rsidR="009830E5" w:rsidRPr="009830E5" w:rsidRDefault="009830E5" w:rsidP="009830E5">
      <w:pPr>
        <w:rPr>
          <w:lang w:eastAsia="ar-SA"/>
        </w:rPr>
      </w:pPr>
      <w:r w:rsidRPr="009830E5">
        <w:rPr>
          <w:lang w:eastAsia="ar-SA"/>
        </w:rPr>
        <w:t>Ειδικότερα ότι:</w:t>
      </w:r>
    </w:p>
    <w:p w:rsidR="009830E5" w:rsidRPr="009830E5" w:rsidRDefault="009830E5" w:rsidP="009830E5">
      <w:pPr>
        <w:rPr>
          <w:lang w:eastAsia="ar-SA"/>
        </w:rPr>
      </w:pPr>
      <w:r w:rsidRPr="009830E5">
        <w:rPr>
          <w:lang w:eastAsia="ar-SA"/>
        </w:rPr>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9830E5" w:rsidRPr="009830E5" w:rsidRDefault="009830E5" w:rsidP="009830E5">
      <w:pPr>
        <w:rPr>
          <w:lang w:eastAsia="ar-SA"/>
        </w:rPr>
      </w:pPr>
      <w:r w:rsidRPr="009830E5">
        <w:rPr>
          <w:lang w:eastAsia="ar-SA"/>
        </w:rPr>
        <w:t>2) δεν πραγματοποίησα/</w:t>
      </w:r>
      <w:proofErr w:type="spellStart"/>
      <w:r w:rsidRPr="009830E5">
        <w:rPr>
          <w:lang w:eastAsia="ar-SA"/>
        </w:rPr>
        <w:t>ήσαμε</w:t>
      </w:r>
      <w:proofErr w:type="spellEnd"/>
      <w:r w:rsidRPr="009830E5">
        <w:rPr>
          <w:lang w:eastAsia="ar-SA"/>
        </w:rPr>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9830E5" w:rsidRPr="009830E5" w:rsidRDefault="009830E5" w:rsidP="009830E5">
      <w:pPr>
        <w:rPr>
          <w:lang w:eastAsia="ar-SA"/>
        </w:rPr>
      </w:pPr>
      <w:r w:rsidRPr="009830E5">
        <w:rPr>
          <w:lang w:eastAsia="ar-SA"/>
        </w:rPr>
        <w:t>3) δεν διενήργησα/διενεργήσαμε ούτε θα διενεργήσω/</w:t>
      </w:r>
      <w:proofErr w:type="spellStart"/>
      <w:r w:rsidRPr="009830E5">
        <w:rPr>
          <w:lang w:eastAsia="ar-SA"/>
        </w:rPr>
        <w:t>ήσουμε</w:t>
      </w:r>
      <w:proofErr w:type="spellEnd"/>
      <w:r w:rsidRPr="009830E5">
        <w:rPr>
          <w:lang w:eastAsia="ar-SA"/>
        </w:rPr>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9830E5">
        <w:rPr>
          <w:lang w:eastAsia="ar-SA"/>
        </w:rPr>
        <w:br/>
        <w:t>4) δεν πρόσφερα/προσφέραμε ούτε θα προσφέρω/</w:t>
      </w:r>
      <w:proofErr w:type="spellStart"/>
      <w:r w:rsidRPr="009830E5">
        <w:rPr>
          <w:lang w:eastAsia="ar-SA"/>
        </w:rPr>
        <w:t>ουμε</w:t>
      </w:r>
      <w:proofErr w:type="spellEnd"/>
      <w:r w:rsidRPr="009830E5">
        <w:rPr>
          <w:lang w:eastAsia="ar-SA"/>
        </w:rPr>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9830E5" w:rsidRPr="009830E5" w:rsidRDefault="009830E5" w:rsidP="009830E5">
      <w:pPr>
        <w:rPr>
          <w:lang w:eastAsia="ar-SA"/>
        </w:rPr>
      </w:pPr>
      <w:r w:rsidRPr="009830E5">
        <w:rPr>
          <w:lang w:eastAsia="ar-SA"/>
        </w:rPr>
        <w:t>5) δεν θα επιχειρήσω/</w:t>
      </w:r>
      <w:proofErr w:type="spellStart"/>
      <w:r w:rsidRPr="009830E5">
        <w:rPr>
          <w:lang w:eastAsia="ar-SA"/>
        </w:rPr>
        <w:t>ουμε</w:t>
      </w:r>
      <w:proofErr w:type="spellEnd"/>
      <w:r w:rsidRPr="009830E5">
        <w:rPr>
          <w:lang w:eastAsia="ar-SA"/>
        </w:rPr>
        <w:t xml:space="preserve">  να επηρεάσω/</w:t>
      </w:r>
      <w:proofErr w:type="spellStart"/>
      <w:r w:rsidRPr="009830E5">
        <w:rPr>
          <w:lang w:eastAsia="ar-SA"/>
        </w:rPr>
        <w:t>ουμε</w:t>
      </w:r>
      <w:proofErr w:type="spellEnd"/>
      <w:r w:rsidRPr="009830E5">
        <w:rPr>
          <w:lang w:eastAsia="ar-SA"/>
        </w:rPr>
        <w:t xml:space="preserve"> με αθέμιτο τρόπο τη διαδικασία λήψης αποφάσεων της αναθέτουσας αρχής, ούτε θα παράσχω-</w:t>
      </w:r>
      <w:proofErr w:type="spellStart"/>
      <w:r w:rsidRPr="009830E5">
        <w:rPr>
          <w:lang w:eastAsia="ar-SA"/>
        </w:rPr>
        <w:t>ουμε</w:t>
      </w:r>
      <w:proofErr w:type="spellEnd"/>
      <w:r w:rsidRPr="009830E5">
        <w:rPr>
          <w:lang w:eastAsia="ar-SA"/>
        </w:rPr>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9830E5" w:rsidRPr="009830E5" w:rsidRDefault="009830E5" w:rsidP="009830E5">
      <w:pPr>
        <w:rPr>
          <w:lang w:eastAsia="ar-SA"/>
        </w:rPr>
      </w:pPr>
      <w:r w:rsidRPr="009830E5">
        <w:rPr>
          <w:lang w:eastAsia="ar-SA"/>
        </w:rPr>
        <w:t>6) δεν έχω/</w:t>
      </w:r>
      <w:proofErr w:type="spellStart"/>
      <w:r w:rsidRPr="009830E5">
        <w:rPr>
          <w:lang w:eastAsia="ar-SA"/>
        </w:rPr>
        <w:t>ουμε</w:t>
      </w:r>
      <w:proofErr w:type="spellEnd"/>
      <w:r w:rsidRPr="009830E5">
        <w:rPr>
          <w:lang w:eastAsia="ar-SA"/>
        </w:rPr>
        <w:t xml:space="preserve"> προβεί ούτε θα προβώ/</w:t>
      </w:r>
      <w:proofErr w:type="spellStart"/>
      <w:r w:rsidRPr="009830E5">
        <w:rPr>
          <w:lang w:eastAsia="ar-SA"/>
        </w:rPr>
        <w:t>ούμε</w:t>
      </w:r>
      <w:proofErr w:type="spellEnd"/>
      <w:r w:rsidRPr="009830E5">
        <w:rPr>
          <w:lang w:eastAsia="ar-SA"/>
        </w:rPr>
        <w:t>, άμεσα (ο ίδιος) ή έμμεσα (μέσω τρίτων προσώπων), σε οποιαδήποτε πράξη ή παράλειψη [εναλλακτικά: ότι δεν έχω-</w:t>
      </w:r>
      <w:proofErr w:type="spellStart"/>
      <w:r w:rsidRPr="009830E5">
        <w:rPr>
          <w:lang w:eastAsia="ar-SA"/>
        </w:rPr>
        <w:t>ουμε</w:t>
      </w:r>
      <w:proofErr w:type="spellEnd"/>
      <w:r w:rsidRPr="009830E5">
        <w:rPr>
          <w:lang w:eastAsia="ar-SA"/>
        </w:rPr>
        <w:t xml:space="preserve"> εμπλακεί και δεν θα εμπλακώ-</w:t>
      </w:r>
      <w:proofErr w:type="spellStart"/>
      <w:r w:rsidRPr="009830E5">
        <w:rPr>
          <w:lang w:eastAsia="ar-SA"/>
        </w:rPr>
        <w:t>ουμε</w:t>
      </w:r>
      <w:proofErr w:type="spellEnd"/>
      <w:r w:rsidRPr="009830E5">
        <w:rPr>
          <w:lang w:eastAsia="ar-SA"/>
        </w:rPr>
        <w:t xml:space="preserve">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9830E5">
        <w:rPr>
          <w:lang w:eastAsia="ar-SA"/>
        </w:rPr>
        <w:t>νομίμων</w:t>
      </w:r>
      <w:proofErr w:type="spellEnd"/>
      <w:r w:rsidRPr="009830E5">
        <w:rPr>
          <w:lang w:eastAsia="ar-SA"/>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9830E5" w:rsidRPr="009830E5" w:rsidRDefault="009830E5" w:rsidP="009830E5">
      <w:pPr>
        <w:rPr>
          <w:lang w:eastAsia="ar-SA"/>
        </w:rPr>
      </w:pPr>
      <w:r w:rsidRPr="009830E5">
        <w:rPr>
          <w:lang w:eastAsia="ar-SA"/>
        </w:rPr>
        <w:t>7) ότι θα απέχω/</w:t>
      </w:r>
      <w:proofErr w:type="spellStart"/>
      <w:r w:rsidRPr="009830E5">
        <w:rPr>
          <w:lang w:eastAsia="ar-SA"/>
        </w:rPr>
        <w:t>ουμε</w:t>
      </w:r>
      <w:proofErr w:type="spellEnd"/>
      <w:r w:rsidRPr="009830E5">
        <w:rPr>
          <w:lang w:eastAsia="ar-SA"/>
        </w:rPr>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9830E5" w:rsidRPr="009830E5" w:rsidRDefault="009830E5" w:rsidP="009830E5">
      <w:pPr>
        <w:rPr>
          <w:lang w:eastAsia="ar-SA"/>
        </w:rPr>
      </w:pPr>
      <w:r w:rsidRPr="009830E5">
        <w:rPr>
          <w:lang w:eastAsia="ar-SA"/>
        </w:rPr>
        <w:t>8) ότι θα δηλώσω/</w:t>
      </w:r>
      <w:proofErr w:type="spellStart"/>
      <w:r w:rsidRPr="009830E5">
        <w:rPr>
          <w:lang w:eastAsia="ar-SA"/>
        </w:rPr>
        <w:t>ουμε</w:t>
      </w:r>
      <w:proofErr w:type="spellEnd"/>
      <w:r w:rsidRPr="009830E5">
        <w:rPr>
          <w:lang w:eastAsia="ar-SA"/>
        </w:rPr>
        <w:t xml:space="preserve"> στην αναθέτουσα αρχή, αμελλητί με την </w:t>
      </w:r>
      <w:proofErr w:type="spellStart"/>
      <w:r w:rsidRPr="009830E5">
        <w:rPr>
          <w:lang w:eastAsia="ar-SA"/>
        </w:rPr>
        <w:t>περιέλευση</w:t>
      </w:r>
      <w:proofErr w:type="spellEnd"/>
      <w:r w:rsidRPr="009830E5">
        <w:rPr>
          <w:lang w:eastAsia="ar-SA"/>
        </w:rPr>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9830E5">
        <w:rPr>
          <w:lang w:eastAsia="ar-SA"/>
        </w:rPr>
        <w:t>νομίμων</w:t>
      </w:r>
      <w:proofErr w:type="spellEnd"/>
      <w:r w:rsidRPr="009830E5">
        <w:rPr>
          <w:lang w:eastAsia="ar-SA"/>
        </w:rPr>
        <w:t xml:space="preserve"> ή εξουσιοδοτημένων εκπροσώπων μου-μας, υπαλλήλων ή συνεργατών μου-μας που χρησιμοποιούνται για την εκτέλεση της σύμβασης </w:t>
      </w:r>
      <w:r w:rsidRPr="009830E5">
        <w:rPr>
          <w:lang w:eastAsia="ar-SA"/>
        </w:rPr>
        <w:lastRenderedPageBreak/>
        <w:t xml:space="preserve">(συμπεριλαμβανομένων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9830E5" w:rsidRPr="009830E5" w:rsidRDefault="009830E5" w:rsidP="009830E5">
      <w:pPr>
        <w:rPr>
          <w:lang w:eastAsia="ar-SA"/>
        </w:rPr>
      </w:pPr>
      <w:r w:rsidRPr="009830E5">
        <w:rPr>
          <w:lang w:eastAsia="ar-SA"/>
        </w:rPr>
        <w:t xml:space="preserve">9) [Σε περίπτωση χρησιμοποίησης υπεργολάβου] </w:t>
      </w:r>
    </w:p>
    <w:p w:rsidR="009830E5" w:rsidRPr="009830E5" w:rsidRDefault="009830E5" w:rsidP="009830E5">
      <w:pPr>
        <w:rPr>
          <w:lang w:eastAsia="ar-SA"/>
        </w:rPr>
      </w:pPr>
    </w:p>
    <w:p w:rsidR="009830E5" w:rsidRPr="009830E5" w:rsidRDefault="009830E5" w:rsidP="009830E5">
      <w:pPr>
        <w:rPr>
          <w:lang w:eastAsia="ar-SA"/>
        </w:rPr>
      </w:pPr>
      <w:r w:rsidRPr="009830E5">
        <w:rPr>
          <w:lang w:eastAsia="ar-SA"/>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9830E5" w:rsidRPr="009830E5" w:rsidRDefault="009830E5" w:rsidP="009830E5">
      <w:pPr>
        <w:rPr>
          <w:lang w:eastAsia="ar-SA"/>
        </w:rPr>
      </w:pPr>
      <w:r w:rsidRPr="009830E5">
        <w:rPr>
          <w:lang w:eastAsia="ar-SA"/>
        </w:rPr>
        <w:t>Υπογραφή/Σφραγίδα</w:t>
      </w:r>
    </w:p>
    <w:p w:rsidR="009830E5" w:rsidRPr="009830E5" w:rsidRDefault="009830E5" w:rsidP="009830E5">
      <w:pPr>
        <w:rPr>
          <w:lang w:eastAsia="ar-SA"/>
        </w:rPr>
      </w:pPr>
    </w:p>
    <w:p w:rsidR="009830E5" w:rsidRPr="009830E5" w:rsidRDefault="009830E5" w:rsidP="009830E5">
      <w:pPr>
        <w:rPr>
          <w:lang w:eastAsia="ar-SA"/>
        </w:rPr>
      </w:pPr>
      <w:r w:rsidRPr="009830E5">
        <w:rPr>
          <w:lang w:eastAsia="ar-SA"/>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9830E5" w:rsidRPr="009830E5" w:rsidRDefault="009830E5" w:rsidP="009830E5">
      <w:pPr>
        <w:rPr>
          <w:lang w:eastAsia="ar-SA"/>
        </w:rPr>
      </w:pPr>
      <w:r w:rsidRPr="009830E5">
        <w:rPr>
          <w:lang w:eastAsia="ar-SA"/>
        </w:rPr>
        <w:br w:type="page"/>
      </w:r>
    </w:p>
    <w:p w:rsidR="009830E5" w:rsidRPr="009830E5" w:rsidRDefault="009830E5" w:rsidP="009830E5">
      <w:pPr>
        <w:rPr>
          <w:lang w:eastAsia="ar-SA"/>
        </w:rPr>
      </w:pPr>
      <w:bookmarkStart w:id="15" w:name="_Toc113268593"/>
      <w:bookmarkStart w:id="16" w:name="_Toc151710140"/>
      <w:r w:rsidRPr="009830E5">
        <w:rPr>
          <w:lang w:eastAsia="ar-SA"/>
        </w:rPr>
        <w:lastRenderedPageBreak/>
        <w:t xml:space="preserve">ΠΑΡΑΡΤΗΜΑ </w:t>
      </w:r>
      <w:r w:rsidRPr="009830E5">
        <w:rPr>
          <w:lang w:val="en-US" w:eastAsia="ar-SA"/>
        </w:rPr>
        <w:t>IX</w:t>
      </w:r>
      <w:r w:rsidRPr="009830E5">
        <w:rPr>
          <w:lang w:eastAsia="ar-SA"/>
        </w:rPr>
        <w:t xml:space="preserve"> – Περιεχόμενο υπεύθυνης δήλωσης που προσκομίζεται ως δικαιολογητικό κατακύρωσης.</w:t>
      </w:r>
      <w:bookmarkEnd w:id="15"/>
      <w:bookmarkEnd w:id="16"/>
    </w:p>
    <w:p w:rsidR="009830E5" w:rsidRPr="009830E5" w:rsidRDefault="009830E5" w:rsidP="009830E5">
      <w:pPr>
        <w:rPr>
          <w:lang w:eastAsia="el-GR"/>
        </w:rPr>
      </w:pPr>
      <w:r w:rsidRPr="009830E5">
        <w:rPr>
          <w:lang w:eastAsia="el-GR"/>
        </w:rPr>
        <w:t>Δηλώνω υπεύθυνα ότι:</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Παράγραφος 2.2.3.2. διακήρυξης:</w:t>
      </w:r>
    </w:p>
    <w:p w:rsidR="009830E5" w:rsidRPr="009830E5" w:rsidRDefault="009830E5" w:rsidP="009830E5">
      <w:pPr>
        <w:rPr>
          <w:lang w:eastAsia="el-GR"/>
        </w:rPr>
      </w:pPr>
      <w:r w:rsidRPr="009830E5">
        <w:rPr>
          <w:lang w:eastAsia="el-GR"/>
        </w:rPr>
        <w:t>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9830E5">
        <w:rPr>
          <w:lang w:eastAsia="el-GR"/>
        </w:rPr>
        <w:footnoteReference w:id="36"/>
      </w:r>
      <w:r w:rsidRPr="009830E5">
        <w:rPr>
          <w:lang w:eastAsia="el-GR"/>
        </w:rPr>
        <w:t>,</w:t>
      </w:r>
      <w:r w:rsidRPr="009830E5">
        <w:rPr>
          <w:lang w:eastAsia="el-GR"/>
        </w:rPr>
        <w:footnoteReference w:id="37"/>
      </w:r>
      <w:r w:rsidRPr="009830E5">
        <w:rPr>
          <w:lang w:eastAsia="el-GR"/>
        </w:rPr>
        <w:t xml:space="preserve">. </w:t>
      </w:r>
    </w:p>
    <w:p w:rsidR="009830E5" w:rsidRPr="009830E5" w:rsidRDefault="009830E5" w:rsidP="009830E5">
      <w:pPr>
        <w:rPr>
          <w:lang w:eastAsia="ar-SA"/>
        </w:rPr>
      </w:pPr>
      <w:r w:rsidRPr="009830E5">
        <w:rPr>
          <w:lang w:eastAsia="ar-SA"/>
        </w:rPr>
        <w:t>Ή</w:t>
      </w:r>
    </w:p>
    <w:p w:rsidR="009830E5" w:rsidRPr="009830E5" w:rsidRDefault="009830E5" w:rsidP="009830E5">
      <w:pPr>
        <w:rPr>
          <w:lang w:eastAsia="ar-SA"/>
        </w:rPr>
      </w:pPr>
      <w:r w:rsidRPr="009830E5">
        <w:rPr>
          <w:lang w:eastAsia="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 αλλά τα συγκεκριμένα ποσά είναι εξαιρετικά μικρά. </w:t>
      </w:r>
      <w:r w:rsidRPr="009830E5">
        <w:rPr>
          <w:lang w:eastAsia="ar-SA"/>
        </w:rPr>
        <w:t>[αναγράφονται τα ποσά]</w:t>
      </w:r>
    </w:p>
    <w:p w:rsidR="009830E5" w:rsidRPr="009830E5" w:rsidRDefault="009830E5" w:rsidP="009830E5">
      <w:pPr>
        <w:rPr>
          <w:lang w:eastAsia="ar-SA"/>
        </w:rPr>
      </w:pPr>
      <w:r w:rsidRPr="009830E5">
        <w:rPr>
          <w:lang w:eastAsia="ar-SA"/>
        </w:rPr>
        <w:t>Ή</w:t>
      </w:r>
    </w:p>
    <w:p w:rsidR="009830E5" w:rsidRPr="009830E5" w:rsidRDefault="009830E5" w:rsidP="009830E5">
      <w:pPr>
        <w:rPr>
          <w:lang w:eastAsia="ar-SA"/>
        </w:rPr>
      </w:pPr>
      <w:r w:rsidRPr="009830E5">
        <w:rPr>
          <w:lang w:eastAsia="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9830E5">
        <w:rPr>
          <w:lang w:eastAsia="ar-SA"/>
        </w:rPr>
        <w:t>[αναγράφεται το ποσό και η ημερομηνία ενημέρωσης]</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Παράγραφος 2.2.3.4. περ. α Διακήρυξης</w:t>
      </w:r>
    </w:p>
    <w:p w:rsidR="009830E5" w:rsidRPr="009830E5" w:rsidRDefault="009830E5" w:rsidP="009830E5">
      <w:pPr>
        <w:rPr>
          <w:lang w:eastAsia="el-GR"/>
        </w:rPr>
      </w:pPr>
      <w:r w:rsidRPr="009830E5">
        <w:rPr>
          <w:lang w:eastAsia="el-GR"/>
        </w:rPr>
        <w:t>Κατά την εκτέλεση των δημόσιων συμβάσεων δεν έχω/</w:t>
      </w:r>
      <w:proofErr w:type="spellStart"/>
      <w:r w:rsidRPr="009830E5">
        <w:rPr>
          <w:lang w:eastAsia="el-GR"/>
        </w:rPr>
        <w:t>ουμε</w:t>
      </w:r>
      <w:proofErr w:type="spellEnd"/>
      <w:r w:rsidRPr="009830E5">
        <w:rPr>
          <w:lang w:eastAsia="el-GR"/>
        </w:rPr>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X του Προσαρτήματος Α του ν. 4412/2016:</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Παράγραφος 2.2.3.4. περ. β Διακήρυξης</w:t>
      </w:r>
      <w:r w:rsidRPr="009830E5">
        <w:rPr>
          <w:lang w:eastAsia="el-GR"/>
        </w:rPr>
        <w:footnoteReference w:id="38"/>
      </w:r>
    </w:p>
    <w:p w:rsidR="009830E5" w:rsidRPr="009830E5" w:rsidRDefault="009830E5" w:rsidP="009830E5">
      <w:pPr>
        <w:rPr>
          <w:lang w:eastAsia="ar-SA"/>
        </w:rPr>
      </w:pPr>
      <w:r w:rsidRPr="009830E5">
        <w:rPr>
          <w:lang w:eastAsia="el-GR"/>
        </w:rPr>
        <w:t xml:space="preserve">Έχω/έχουμε υπαχθεί σε </w:t>
      </w:r>
      <w:proofErr w:type="spellStart"/>
      <w:r w:rsidRPr="009830E5">
        <w:rPr>
          <w:lang w:eastAsia="el-GR"/>
        </w:rPr>
        <w:t>προπτωχευτική</w:t>
      </w:r>
      <w:proofErr w:type="spellEnd"/>
      <w:r w:rsidRPr="009830E5">
        <w:rPr>
          <w:lang w:eastAsia="el-GR"/>
        </w:rPr>
        <w:t xml:space="preserve"> ή πτωχευτική διαδικασία αλλά είμαι/είμαστε σε θέση να εκτελέσω/</w:t>
      </w:r>
      <w:proofErr w:type="spellStart"/>
      <w:r w:rsidRPr="009830E5">
        <w:rPr>
          <w:lang w:eastAsia="el-GR"/>
        </w:rPr>
        <w:t>ουμε</w:t>
      </w:r>
      <w:proofErr w:type="spellEnd"/>
      <w:r w:rsidRPr="009830E5">
        <w:rPr>
          <w:lang w:eastAsia="el-GR"/>
        </w:rPr>
        <w:t xml:space="preserve"> τη σύμβαση, λαμβάνοντας υπόψη τις ισχύουσες διατάξεις και τα μέτρα για τη συνέχιση της επιχειρηματικής λειτουργίας μου/μας </w:t>
      </w:r>
      <w:r w:rsidRPr="009830E5">
        <w:rPr>
          <w:lang w:eastAsia="ar-SA"/>
        </w:rPr>
        <w:t xml:space="preserve">[αναγράφονται τα αποδεικτικά στοιχεία] </w:t>
      </w:r>
    </w:p>
    <w:p w:rsidR="009830E5" w:rsidRPr="009830E5" w:rsidRDefault="009830E5" w:rsidP="009830E5">
      <w:pPr>
        <w:rPr>
          <w:lang w:eastAsia="ar-SA"/>
        </w:rPr>
      </w:pPr>
      <w:r w:rsidRPr="009830E5">
        <w:rPr>
          <w:lang w:eastAsia="ar-SA"/>
        </w:rPr>
        <w:t>Ιδίως στην περίπτωση εξυγίανσης:</w:t>
      </w:r>
    </w:p>
    <w:p w:rsidR="009830E5" w:rsidRPr="009830E5" w:rsidRDefault="009830E5" w:rsidP="009830E5">
      <w:pPr>
        <w:rPr>
          <w:lang w:eastAsia="el-GR"/>
        </w:rPr>
      </w:pPr>
      <w:r w:rsidRPr="009830E5">
        <w:rPr>
          <w:lang w:eastAsia="el-GR"/>
        </w:rPr>
        <w:t>Έχω/</w:t>
      </w:r>
      <w:proofErr w:type="spellStart"/>
      <w:r w:rsidRPr="009830E5">
        <w:rPr>
          <w:lang w:eastAsia="el-GR"/>
        </w:rPr>
        <w:t>ουμε</w:t>
      </w:r>
      <w:proofErr w:type="spellEnd"/>
      <w:r w:rsidRPr="009830E5">
        <w:rPr>
          <w:lang w:eastAsia="el-GR"/>
        </w:rPr>
        <w:t xml:space="preserve"> υπαχθεί σε διαδικασία εξυγίανσης </w:t>
      </w:r>
      <w:r w:rsidRPr="009830E5">
        <w:rPr>
          <w:lang w:eastAsia="ar-SA"/>
        </w:rPr>
        <w:t>[αναγράφεται ο αριθμός και η ημερομηνία έκδοσης δικαστικής απόφασης]</w:t>
      </w:r>
      <w:r w:rsidRPr="009830E5">
        <w:rPr>
          <w:lang w:eastAsia="el-GR"/>
        </w:rPr>
        <w:t xml:space="preserve"> και τηρώ/τηρούμε τους όρους αυτής. </w:t>
      </w:r>
    </w:p>
    <w:p w:rsidR="009830E5" w:rsidRPr="009830E5" w:rsidRDefault="009830E5" w:rsidP="009830E5">
      <w:pPr>
        <w:rPr>
          <w:lang w:eastAsia="el-GR"/>
        </w:rPr>
      </w:pPr>
      <w:r w:rsidRPr="009830E5">
        <w:rPr>
          <w:lang w:eastAsia="el-GR"/>
        </w:rPr>
        <w:t>Παράγραφος 2.2.3.9. Διακήρυξης:</w:t>
      </w:r>
    </w:p>
    <w:p w:rsidR="009830E5" w:rsidRPr="009830E5" w:rsidRDefault="009830E5" w:rsidP="009830E5">
      <w:pPr>
        <w:rPr>
          <w:lang w:eastAsia="el-GR"/>
        </w:rPr>
      </w:pPr>
      <w:r w:rsidRPr="009830E5">
        <w:rPr>
          <w:lang w:eastAsia="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9830E5" w:rsidRPr="009830E5" w:rsidRDefault="009830E5" w:rsidP="009830E5">
      <w:pPr>
        <w:rPr>
          <w:lang w:eastAsia="el-GR"/>
        </w:rPr>
      </w:pPr>
      <w:r w:rsidRPr="009830E5">
        <w:rPr>
          <w:lang w:eastAsia="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9830E5">
        <w:rPr>
          <w:lang w:eastAsia="ar-SA"/>
        </w:rPr>
        <w:t>[αναφέρεται αριθμός και ημερομηνία απόφασης καθώς και πληροφορίες για την κύρια δίκη]</w:t>
      </w:r>
      <w:r w:rsidRPr="009830E5">
        <w:rPr>
          <w:lang w:eastAsia="el-GR"/>
        </w:rPr>
        <w:t xml:space="preserve"> </w:t>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Αν επέλθουν μεταβολές στις προϋποθέσεις για τις οποίες υποβάλλεται η παρούσα μέχρι τη σύναψη της σύμβασης, θα ενημερώσω/</w:t>
      </w:r>
      <w:proofErr w:type="spellStart"/>
      <w:r w:rsidRPr="009830E5">
        <w:rPr>
          <w:lang w:eastAsia="el-GR"/>
        </w:rPr>
        <w:t>ουμε</w:t>
      </w:r>
      <w:proofErr w:type="spellEnd"/>
      <w:r w:rsidRPr="009830E5">
        <w:rPr>
          <w:lang w:eastAsia="el-GR"/>
        </w:rPr>
        <w:t xml:space="preserve"> αμελλητί σχετικά την αναθέτουσα αρχή.</w:t>
      </w:r>
    </w:p>
    <w:p w:rsidR="009830E5" w:rsidRPr="009830E5" w:rsidRDefault="009830E5" w:rsidP="009830E5">
      <w:pPr>
        <w:rPr>
          <w:lang w:eastAsia="el-GR"/>
        </w:rPr>
      </w:pPr>
      <w:r w:rsidRPr="009830E5">
        <w:rPr>
          <w:lang w:eastAsia="el-GR"/>
        </w:rPr>
        <w:t>ΔΗΛΩΣΗ ΟΨΙΓΕΝΩΝ ΜΕΤΑΒΟΛΩΝ</w:t>
      </w:r>
      <w:r w:rsidRPr="009830E5">
        <w:rPr>
          <w:lang w:eastAsia="el-GR"/>
        </w:rPr>
        <w:footnoteReference w:id="39"/>
      </w:r>
    </w:p>
    <w:p w:rsidR="009830E5" w:rsidRPr="009830E5" w:rsidRDefault="009830E5" w:rsidP="009830E5">
      <w:pPr>
        <w:rPr>
          <w:lang w:eastAsia="el-GR"/>
        </w:rPr>
      </w:pPr>
    </w:p>
    <w:p w:rsidR="009830E5" w:rsidRPr="009830E5" w:rsidRDefault="009830E5" w:rsidP="009830E5">
      <w:pPr>
        <w:rPr>
          <w:lang w:eastAsia="el-GR"/>
        </w:rPr>
      </w:pPr>
      <w:r w:rsidRPr="009830E5">
        <w:rPr>
          <w:lang w:eastAsia="el-GR"/>
        </w:rPr>
        <w:t xml:space="preserve">Δεν έχουν επέλθει στο πρόσωπό μου/μας </w:t>
      </w:r>
      <w:proofErr w:type="spellStart"/>
      <w:r w:rsidRPr="009830E5">
        <w:rPr>
          <w:lang w:eastAsia="el-GR"/>
        </w:rPr>
        <w:t>οψιγενείς</w:t>
      </w:r>
      <w:proofErr w:type="spellEnd"/>
      <w:r w:rsidRPr="009830E5">
        <w:rPr>
          <w:lang w:eastAsia="el-GR"/>
        </w:rPr>
        <w:t xml:space="preserve"> μεταβολές κατά την έννοια του άρθρου 104 του ν. 4412/2016. </w:t>
      </w:r>
    </w:p>
    <w:p w:rsidR="009830E5" w:rsidRPr="009830E5" w:rsidRDefault="009830E5" w:rsidP="009830E5">
      <w:pPr>
        <w:rPr>
          <w:lang w:eastAsia="el-GR"/>
        </w:rPr>
      </w:pPr>
      <w:r w:rsidRPr="009830E5">
        <w:rPr>
          <w:lang w:eastAsia="el-GR"/>
        </w:rPr>
        <w:br w:type="page"/>
      </w:r>
      <w:r w:rsidRPr="009830E5">
        <w:rPr>
          <w:lang w:eastAsia="el-GR"/>
        </w:rPr>
        <w:lastRenderedPageBreak/>
        <w:t>ΔΗΛΩΣΗ</w:t>
      </w:r>
    </w:p>
    <w:p w:rsidR="009830E5" w:rsidRPr="009830E5" w:rsidRDefault="009830E5" w:rsidP="009830E5">
      <w:pPr>
        <w:rPr>
          <w:lang w:eastAsia="el-GR"/>
        </w:rPr>
      </w:pPr>
      <w:r w:rsidRPr="009830E5">
        <w:rPr>
          <w:lang w:eastAsia="el-GR"/>
        </w:rPr>
        <w:t>Συναινώ/</w:t>
      </w:r>
      <w:proofErr w:type="spellStart"/>
      <w:r w:rsidRPr="009830E5">
        <w:rPr>
          <w:lang w:eastAsia="el-GR"/>
        </w:rPr>
        <w:t>ούμε</w:t>
      </w:r>
      <w:proofErr w:type="spellEnd"/>
      <w:r w:rsidRPr="009830E5">
        <w:rPr>
          <w:lang w:eastAsia="el-GR"/>
        </w:rPr>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el-GR"/>
        </w:rPr>
      </w:pPr>
    </w:p>
    <w:p w:rsidR="009830E5" w:rsidRPr="009830E5" w:rsidRDefault="009830E5" w:rsidP="009830E5">
      <w:pPr>
        <w:rPr>
          <w:lang w:eastAsia="ar-SA"/>
        </w:rPr>
      </w:pPr>
    </w:p>
    <w:p w:rsidR="009830E5" w:rsidRPr="009830E5" w:rsidRDefault="009830E5" w:rsidP="009830E5">
      <w:pPr>
        <w:rPr>
          <w:lang w:eastAsia="ar-SA"/>
        </w:rPr>
      </w:pPr>
    </w:p>
    <w:p w:rsidR="007E6D38" w:rsidRDefault="007E6D38">
      <w:bookmarkStart w:id="17" w:name="_GoBack"/>
      <w:bookmarkEnd w:id="17"/>
    </w:p>
    <w:sectPr w:rsidR="007E6D38">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2A95" w:rsidRDefault="00F72A95" w:rsidP="009830E5">
      <w:pPr>
        <w:spacing w:after="0" w:line="240" w:lineRule="auto"/>
      </w:pPr>
      <w:r>
        <w:separator/>
      </w:r>
    </w:p>
  </w:endnote>
  <w:endnote w:type="continuationSeparator" w:id="0">
    <w:p w:rsidR="00F72A95" w:rsidRDefault="00F72A95" w:rsidP="009830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30E5" w:rsidRPr="009830E5" w:rsidRDefault="009830E5" w:rsidP="009830E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30E5" w:rsidRPr="009830E5" w:rsidRDefault="009830E5" w:rsidP="009830E5"/>
  <w:p w:rsidR="009830E5" w:rsidRPr="009830E5" w:rsidRDefault="009830E5" w:rsidP="009830E5">
    <w:r w:rsidRPr="009830E5">
      <w:t xml:space="preserve">Σελίδα </w:t>
    </w:r>
    <w:r w:rsidRPr="009830E5">
      <w:fldChar w:fldCharType="begin"/>
    </w:r>
    <w:r w:rsidRPr="009830E5">
      <w:instrText xml:space="preserve"> PAGE </w:instrText>
    </w:r>
    <w:r w:rsidRPr="009830E5">
      <w:fldChar w:fldCharType="separate"/>
    </w:r>
    <w:r w:rsidRPr="009830E5">
      <w:t>64</w:t>
    </w:r>
    <w:r w:rsidRPr="009830E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30E5" w:rsidRPr="009830E5" w:rsidRDefault="009830E5" w:rsidP="009830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2A95" w:rsidRDefault="00F72A95" w:rsidP="009830E5">
      <w:pPr>
        <w:spacing w:after="0" w:line="240" w:lineRule="auto"/>
      </w:pPr>
      <w:r>
        <w:separator/>
      </w:r>
    </w:p>
  </w:footnote>
  <w:footnote w:type="continuationSeparator" w:id="0">
    <w:p w:rsidR="00F72A95" w:rsidRDefault="00F72A95" w:rsidP="009830E5">
      <w:pPr>
        <w:spacing w:after="0" w:line="240" w:lineRule="auto"/>
      </w:pPr>
      <w:r>
        <w:continuationSeparator/>
      </w:r>
    </w:p>
  </w:footnote>
  <w:footnote w:id="1">
    <w:p w:rsidR="009830E5" w:rsidRPr="009830E5" w:rsidRDefault="009830E5" w:rsidP="009830E5">
      <w:r w:rsidRPr="009830E5">
        <w:footnoteRef/>
      </w:r>
      <w:r w:rsidRPr="009830E5">
        <w:tab/>
        <w:t xml:space="preserve"> Όπως ορίζεται στα έγγραφα της σύμβασης.</w:t>
      </w:r>
    </w:p>
  </w:footnote>
  <w:footnote w:id="2">
    <w:p w:rsidR="009830E5" w:rsidRPr="009830E5" w:rsidRDefault="009830E5" w:rsidP="009830E5">
      <w:r w:rsidRPr="009830E5">
        <w:footnoteRef/>
      </w:r>
      <w:r w:rsidRPr="009830E5">
        <w:tab/>
        <w:t xml:space="preserve"> </w:t>
      </w:r>
      <w:r w:rsidRPr="009830E5">
        <w:t>Όπως ορίζεται στα έγγραφα της σύμβασης.</w:t>
      </w:r>
    </w:p>
  </w:footnote>
  <w:footnote w:id="3">
    <w:p w:rsidR="009830E5" w:rsidRPr="009830E5" w:rsidRDefault="009830E5" w:rsidP="009830E5">
      <w:r w:rsidRPr="009830E5">
        <w:footnoteRef/>
      </w:r>
      <w:r w:rsidRPr="009830E5">
        <w:tab/>
        <w:t xml:space="preserve"> </w:t>
      </w:r>
      <w:r w:rsidRPr="009830E5">
        <w:t xml:space="preserve">Το ύψος της εγγυητικής επιστολής συμμετοχής καθορίζεται στα έγγραφα της σύμβασης σε συγκεκριμένο χρηματικό ποσό και δε μπορεί να υπερβαίνει το 2% της </w:t>
      </w:r>
      <w:proofErr w:type="spellStart"/>
      <w:r w:rsidRPr="009830E5">
        <w:t>προεκτιμώμενης</w:t>
      </w:r>
      <w:proofErr w:type="spellEnd"/>
      <w:r w:rsidRPr="009830E5">
        <w:t xml:space="preserve"> αξίας της σύμβασης. Αναγράφεται ολογράφως και σε παρένθεση αριθμητικώς. Στο ποσό δεν υπολογίζεται ο ΦΠΑ (άρθρο 157 ν. 4281/2014).</w:t>
      </w:r>
    </w:p>
  </w:footnote>
  <w:footnote w:id="4">
    <w:p w:rsidR="009830E5" w:rsidRPr="009830E5" w:rsidRDefault="009830E5" w:rsidP="009830E5">
      <w:r w:rsidRPr="009830E5">
        <w:footnoteRef/>
      </w:r>
      <w:r w:rsidRPr="009830E5">
        <w:tab/>
      </w:r>
      <w:proofErr w:type="spellStart"/>
      <w:r w:rsidRPr="009830E5">
        <w:t>ο.π</w:t>
      </w:r>
      <w:proofErr w:type="spellEnd"/>
      <w:r w:rsidRPr="009830E5">
        <w:t xml:space="preserve">. </w:t>
      </w:r>
      <w:proofErr w:type="spellStart"/>
      <w:r w:rsidRPr="009830E5">
        <w:t>υποσ</w:t>
      </w:r>
      <w:proofErr w:type="spellEnd"/>
      <w:r w:rsidRPr="009830E5">
        <w:t>. 3.</w:t>
      </w:r>
    </w:p>
  </w:footnote>
  <w:footnote w:id="5">
    <w:p w:rsidR="009830E5" w:rsidRPr="009830E5" w:rsidRDefault="009830E5" w:rsidP="009830E5">
      <w:r w:rsidRPr="009830E5">
        <w:footnoteRef/>
      </w:r>
      <w:r w:rsidRPr="009830E5">
        <w:tab/>
        <w:t xml:space="preserve"> </w:t>
      </w:r>
      <w:r w:rsidRPr="009830E5">
        <w:t>Συμπληρώνεται με όλα τα μέλη της ένωσης / κοινοπραξίας.</w:t>
      </w:r>
    </w:p>
  </w:footnote>
  <w:footnote w:id="6">
    <w:p w:rsidR="009830E5" w:rsidRPr="009830E5" w:rsidRDefault="009830E5" w:rsidP="009830E5">
      <w:r w:rsidRPr="009830E5">
        <w:footnoteRef/>
      </w:r>
      <w:r w:rsidRPr="009830E5">
        <w:tab/>
        <w:t xml:space="preserve"> </w:t>
      </w:r>
      <w:r w:rsidRPr="009830E5">
        <w:t xml:space="preserve">Συνοπτική περιγραφή των προς προμήθεια αγαθών /  υπηρεσιών, </w:t>
      </w:r>
      <w:proofErr w:type="spellStart"/>
      <w:r w:rsidRPr="009830E5">
        <w:t>κλπ</w:t>
      </w:r>
      <w:proofErr w:type="spellEnd"/>
      <w:r w:rsidRPr="009830E5">
        <w:t xml:space="preserve"> σύμφωνα με το άρθρο 25 του </w:t>
      </w:r>
      <w:proofErr w:type="spellStart"/>
      <w:r w:rsidRPr="009830E5">
        <w:t>πδ</w:t>
      </w:r>
      <w:proofErr w:type="spellEnd"/>
      <w:r w:rsidRPr="009830E5">
        <w:t xml:space="preserve"> 118/2007. </w:t>
      </w:r>
    </w:p>
  </w:footnote>
  <w:footnote w:id="7">
    <w:p w:rsidR="009830E5" w:rsidRPr="009830E5" w:rsidRDefault="009830E5" w:rsidP="009830E5">
      <w:r w:rsidRPr="009830E5">
        <w:footnoteRef/>
      </w:r>
      <w:r w:rsidRPr="009830E5">
        <w:tab/>
      </w:r>
      <w:r w:rsidRPr="009830E5">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9830E5" w:rsidRPr="009830E5" w:rsidRDefault="009830E5" w:rsidP="009830E5">
      <w:r w:rsidRPr="009830E5">
        <w:footnoteRef/>
      </w:r>
      <w:r w:rsidRPr="009830E5">
        <w:tab/>
      </w:r>
      <w:r w:rsidRPr="009830E5">
        <w:t>Να οριστεί ο χρόνος σύμφωνα με τις κείμενες διατάξεις.</w:t>
      </w:r>
    </w:p>
  </w:footnote>
  <w:footnote w:id="9">
    <w:p w:rsidR="009830E5" w:rsidRPr="009830E5" w:rsidRDefault="009830E5" w:rsidP="009830E5">
      <w:r w:rsidRPr="009830E5">
        <w:footnoteRef/>
      </w:r>
      <w:r w:rsidRPr="009830E5">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w:t>
      </w:r>
      <w:proofErr w:type="spellStart"/>
      <w:r w:rsidRPr="009830E5">
        <w:t>εδαφ</w:t>
      </w:r>
      <w:proofErr w:type="spellEnd"/>
      <w:r w:rsidRPr="009830E5">
        <w:t xml:space="preserve">. β' του ν. 4281/2014). </w:t>
      </w:r>
    </w:p>
  </w:footnote>
  <w:footnote w:id="10">
    <w:p w:rsidR="009830E5" w:rsidRPr="009830E5" w:rsidRDefault="009830E5" w:rsidP="009830E5">
      <w:r w:rsidRPr="009830E5">
        <w:footnoteRef/>
      </w:r>
      <w:r w:rsidRPr="009830E5">
        <w:tab/>
        <w:t xml:space="preserve"> </w:t>
      </w:r>
      <w:r w:rsidRPr="009830E5">
        <w:t xml:space="preserve">Άρθρο 157 παρ. 1 περ. α </w:t>
      </w:r>
      <w:proofErr w:type="spellStart"/>
      <w:r w:rsidRPr="009830E5">
        <w:t>εδαφ</w:t>
      </w:r>
      <w:proofErr w:type="spellEnd"/>
      <w:r w:rsidRPr="009830E5">
        <w:t xml:space="preserve"> γ του ν. 4281/2014.</w:t>
      </w:r>
    </w:p>
  </w:footnote>
  <w:footnote w:id="11">
    <w:p w:rsidR="009830E5" w:rsidRPr="009830E5" w:rsidRDefault="009830E5" w:rsidP="009830E5">
      <w:r w:rsidRPr="009830E5">
        <w:footnoteRef/>
      </w:r>
      <w:r w:rsidRPr="009830E5">
        <w:tab/>
        <w:t xml:space="preserve"> </w:t>
      </w:r>
      <w:r w:rsidRPr="009830E5">
        <w:t xml:space="preserve">Ο καθορισμός </w:t>
      </w:r>
      <w:proofErr w:type="spellStart"/>
      <w:r w:rsidRPr="009830E5">
        <w:t>ανωτάτου</w:t>
      </w:r>
      <w:proofErr w:type="spellEnd"/>
      <w:r w:rsidRPr="009830E5">
        <w:t xml:space="preserve"> ορίου έκδοσης των εγγυητικών επιστολών από τις τράπεζες που λειτουργούν στην Ελλάδα θεσμοθετήθηκε με την </w:t>
      </w:r>
      <w:proofErr w:type="spellStart"/>
      <w:r w:rsidRPr="009830E5">
        <w:t>υπ'αριθ</w:t>
      </w:r>
      <w:proofErr w:type="spellEnd"/>
      <w:r w:rsidRPr="009830E5">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9830E5" w:rsidRPr="009830E5" w:rsidRDefault="009830E5" w:rsidP="009830E5">
      <w:r w:rsidRPr="009830E5">
        <w:t>1</w:t>
      </w:r>
      <w:r w:rsidRPr="009830E5">
        <w:tab/>
        <w:t xml:space="preserve"> Όπως ορίζεται στα έγγραφα της σύμβασης.</w:t>
      </w:r>
    </w:p>
  </w:footnote>
  <w:footnote w:id="13">
    <w:p w:rsidR="009830E5" w:rsidRPr="009830E5" w:rsidRDefault="009830E5" w:rsidP="009830E5">
      <w:r w:rsidRPr="009830E5">
        <w:t>2</w:t>
      </w:r>
      <w:r w:rsidRPr="009830E5">
        <w:tab/>
        <w:t xml:space="preserve"> Όπως ορίζεται στα έγγραφα της σύμβασης.</w:t>
      </w:r>
    </w:p>
  </w:footnote>
  <w:footnote w:id="14">
    <w:p w:rsidR="009830E5" w:rsidRPr="009830E5" w:rsidRDefault="009830E5" w:rsidP="009830E5">
      <w:r w:rsidRPr="009830E5">
        <w:t>3</w:t>
      </w:r>
      <w:r w:rsidRPr="009830E5">
        <w:tab/>
        <w:t>Ολογράφως και σε παρένθεση αριθμητικώς. Στο ποσό δεν υπολογίζεται ο ΦΠΑ.</w:t>
      </w:r>
    </w:p>
  </w:footnote>
  <w:footnote w:id="15">
    <w:p w:rsidR="009830E5" w:rsidRPr="009830E5" w:rsidRDefault="009830E5" w:rsidP="009830E5">
      <w:r w:rsidRPr="009830E5">
        <w:t>4</w:t>
      </w:r>
      <w:r w:rsidRPr="009830E5">
        <w:tab/>
        <w:t xml:space="preserve"> Όπως υποσημείωση 3.</w:t>
      </w:r>
    </w:p>
  </w:footnote>
  <w:footnote w:id="16">
    <w:p w:rsidR="009830E5" w:rsidRPr="009830E5" w:rsidRDefault="009830E5" w:rsidP="009830E5">
      <w:r w:rsidRPr="009830E5">
        <w:t>5</w:t>
      </w:r>
      <w:r w:rsidRPr="009830E5">
        <w:tab/>
        <w:t>Εφόσον αφορά ανάθεση σε τμήματα συμπληρώνεται ο α/α του/ων τμήματος/των για τα οποία υπογράφεται η σχετική σύμβαση.</w:t>
      </w:r>
    </w:p>
  </w:footnote>
  <w:footnote w:id="17">
    <w:p w:rsidR="009830E5" w:rsidRPr="009830E5" w:rsidRDefault="009830E5" w:rsidP="009830E5">
      <w:r w:rsidRPr="009830E5">
        <w:t>6</w:t>
      </w:r>
      <w:r w:rsidRPr="009830E5">
        <w:tab/>
        <w:t xml:space="preserve"> Συνοπτική περιγραφή των προς προμήθεια αγαθών / υπηρεσιών, σύμφωνα με το άρθρο 25 του </w:t>
      </w:r>
      <w:proofErr w:type="spellStart"/>
      <w:r w:rsidRPr="009830E5">
        <w:t>πδ</w:t>
      </w:r>
      <w:proofErr w:type="spellEnd"/>
      <w:r w:rsidRPr="009830E5">
        <w:t xml:space="preserve"> 118/2007.</w:t>
      </w:r>
    </w:p>
  </w:footnote>
  <w:footnote w:id="18">
    <w:p w:rsidR="009830E5" w:rsidRPr="009830E5" w:rsidRDefault="009830E5" w:rsidP="009830E5">
      <w:r w:rsidRPr="009830E5">
        <w:t>7</w:t>
      </w:r>
      <w:r w:rsidRPr="009830E5">
        <w:tab/>
        <w:t xml:space="preserve"> Να οριστεί ο χρόνος σύμφωνα με τις κείμενες διατάξεις. </w:t>
      </w:r>
    </w:p>
  </w:footnote>
  <w:footnote w:id="19">
    <w:p w:rsidR="009830E5" w:rsidRPr="009830E5" w:rsidRDefault="009830E5" w:rsidP="009830E5">
      <w:r w:rsidRPr="009830E5">
        <w:t>8</w:t>
      </w:r>
      <w:r w:rsidRPr="009830E5">
        <w:tab/>
        <w:t xml:space="preserve"> Σύμφωνα με το άρθρο 25 </w:t>
      </w:r>
      <w:proofErr w:type="spellStart"/>
      <w:r w:rsidRPr="009830E5">
        <w:t>πδ</w:t>
      </w:r>
      <w:proofErr w:type="spellEnd"/>
      <w:r w:rsidRPr="009830E5">
        <w:t xml:space="preserve">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9830E5" w:rsidRPr="009830E5" w:rsidRDefault="009830E5" w:rsidP="009830E5">
      <w:r w:rsidRPr="009830E5">
        <w:t>9</w:t>
      </w:r>
      <w:r w:rsidRPr="009830E5">
        <w:tab/>
        <w:t xml:space="preserve"> Ο καθορισμός </w:t>
      </w:r>
      <w:proofErr w:type="spellStart"/>
      <w:r w:rsidRPr="009830E5">
        <w:t>ανωτάτου</w:t>
      </w:r>
      <w:proofErr w:type="spellEnd"/>
      <w:r w:rsidRPr="009830E5">
        <w:t xml:space="preserve"> ορίου έκδοσης των εγγυητικών επιστολών από τις τράπεζες που λειτουργούν στην Ελλάδα θεσμοθετήθηκε με την </w:t>
      </w:r>
      <w:proofErr w:type="spellStart"/>
      <w:r w:rsidRPr="009830E5">
        <w:t>υπ'αριθ</w:t>
      </w:r>
      <w:proofErr w:type="spellEnd"/>
      <w:r w:rsidRPr="009830E5">
        <w:t>.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9830E5" w:rsidRPr="009830E5" w:rsidRDefault="009830E5" w:rsidP="009830E5">
      <w:r w:rsidRPr="009830E5">
        <w:footnoteRef/>
      </w:r>
      <w:r w:rsidRPr="009830E5">
        <w:tab/>
      </w:r>
      <w:r w:rsidRPr="009830E5">
        <w:t>Αναφέρονται τα στοιχεία του Φορέα και του Κωδικού Αριθμού Εξόδων, τους οποίους βαρύνει η πίστωση για την χρηματοδότηση της σύμβασης</w:t>
      </w:r>
    </w:p>
  </w:footnote>
  <w:footnote w:id="22">
    <w:p w:rsidR="009830E5" w:rsidRPr="009830E5" w:rsidRDefault="009830E5" w:rsidP="009830E5">
      <w:r w:rsidRPr="009830E5">
        <w:footnoteRef/>
      </w:r>
      <w:r w:rsidRPr="009830E5">
        <w:t xml:space="preserve"> </w:t>
      </w:r>
      <w:r w:rsidRPr="009830E5">
        <w:t>Τίτλο για την ανάληψη υποχρεώσεων σε βάρος του Προϋπολογισμού Δημοσίων Επενδύσεων (Π.Δ.Ε.) αποτελούν οι Συλλογικές Αποφάσεις (Σ.Α.) Έργων ή Μελετών που εκδίδονται κατ’ εφαρμογή των διατάξεων του άρθρου 80, παρ.1 του Ν.4270/2014, π.χ. Σ.Α. 5191.</w:t>
      </w:r>
    </w:p>
    <w:p w:rsidR="009830E5" w:rsidRPr="009830E5" w:rsidRDefault="009830E5" w:rsidP="009830E5"/>
  </w:footnote>
  <w:footnote w:id="23">
    <w:p w:rsidR="009830E5" w:rsidRPr="009830E5" w:rsidRDefault="009830E5" w:rsidP="009830E5">
      <w:r w:rsidRPr="009830E5">
        <w:footnoteRef/>
      </w:r>
      <w:r w:rsidRPr="009830E5">
        <w:t xml:space="preserve"> </w:t>
      </w:r>
      <w:r w:rsidRPr="009830E5">
        <w:t xml:space="preserve">Σε κάθε έργο που εντάσσεται στο ΠΔΕ αποδίδεται από το e-ΠΔΕ ένας μοναδικός </w:t>
      </w:r>
      <w:proofErr w:type="spellStart"/>
      <w:r w:rsidRPr="009830E5">
        <w:t>δεκατετραψήφιος</w:t>
      </w:r>
      <w:proofErr w:type="spellEnd"/>
      <w:r w:rsidRPr="009830E5">
        <w:t xml:space="preserve"> αριθμός που ονομάζεται «</w:t>
      </w:r>
      <w:proofErr w:type="spellStart"/>
      <w:r w:rsidRPr="009830E5">
        <w:t>ενάριθμος</w:t>
      </w:r>
      <w:proofErr w:type="spellEnd"/>
      <w:r w:rsidRPr="009830E5">
        <w:t>», π.χ. 2016ΣΕ51910018.</w:t>
      </w:r>
    </w:p>
    <w:p w:rsidR="009830E5" w:rsidRPr="009830E5" w:rsidRDefault="009830E5" w:rsidP="009830E5"/>
  </w:footnote>
  <w:footnote w:id="24">
    <w:p w:rsidR="009830E5" w:rsidRPr="009830E5" w:rsidRDefault="009830E5" w:rsidP="009830E5">
      <w:r w:rsidRPr="009830E5">
        <w:footnoteRef/>
      </w:r>
      <w:r w:rsidRPr="009830E5">
        <w:t xml:space="preserve"> </w:t>
      </w:r>
      <w:proofErr w:type="spellStart"/>
      <w:r w:rsidRPr="009830E5">
        <w:t>Πρβλ</w:t>
      </w:r>
      <w:proofErr w:type="spellEnd"/>
      <w:r w:rsidRPr="009830E5">
        <w:t>. άρθρο 130 ν.4412/2016</w:t>
      </w:r>
    </w:p>
    <w:p w:rsidR="009830E5" w:rsidRPr="009830E5" w:rsidRDefault="009830E5" w:rsidP="009830E5"/>
  </w:footnote>
  <w:footnote w:id="25">
    <w:p w:rsidR="009830E5" w:rsidRPr="009830E5" w:rsidRDefault="009830E5" w:rsidP="009830E5">
      <w:r w:rsidRPr="009830E5">
        <w:footnoteRef/>
      </w:r>
      <w:r w:rsidRPr="009830E5">
        <w:t xml:space="preserve"> </w:t>
      </w:r>
      <w:r w:rsidRPr="009830E5">
        <w:t xml:space="preserve">Η αναθέτουσα αρχή δύναται να αναφέρει συγκεκριμένα δικαιολογητικά στο σημείο αυτό, </w:t>
      </w:r>
      <w:proofErr w:type="spellStart"/>
      <w:r w:rsidRPr="009830E5">
        <w:t>πρβλ</w:t>
      </w:r>
      <w:proofErr w:type="spellEnd"/>
      <w:r w:rsidRPr="009830E5">
        <w:t>. παρ. 6 του άρθρου 200 του ν. 4412/2016</w:t>
      </w:r>
    </w:p>
  </w:footnote>
  <w:footnote w:id="26">
    <w:p w:rsidR="009830E5" w:rsidRPr="009830E5" w:rsidRDefault="009830E5" w:rsidP="009830E5">
      <w:r w:rsidRPr="009830E5">
        <w:footnoteRef/>
      </w:r>
      <w:r w:rsidRPr="009830E5">
        <w:t xml:space="preserve"> </w:t>
      </w:r>
      <w:proofErr w:type="spellStart"/>
      <w:r w:rsidRPr="009830E5">
        <w:t>Πρβλ</w:t>
      </w:r>
      <w:proofErr w:type="spellEnd"/>
      <w:r w:rsidRPr="009830E5">
        <w:t xml:space="preserve"> αριθμ. 2/16563/21-02-2019 διευκρινιστικό έγγραφο της Γενικής Δ/</w:t>
      </w:r>
      <w:proofErr w:type="spellStart"/>
      <w:r w:rsidRPr="009830E5">
        <w:t>νσης</w:t>
      </w:r>
      <w:proofErr w:type="spellEnd"/>
      <w:r w:rsidRPr="009830E5">
        <w:t xml:space="preserve"> Δημοσιονομικής Πολιτικής (ΓΛΚ) του Υπουργείου Οικονομικών.</w:t>
      </w:r>
    </w:p>
  </w:footnote>
  <w:footnote w:id="27">
    <w:p w:rsidR="009830E5" w:rsidRPr="009830E5" w:rsidRDefault="009830E5" w:rsidP="009830E5">
      <w:r w:rsidRPr="009830E5">
        <w:footnoteRef/>
      </w:r>
      <w:r w:rsidRPr="009830E5">
        <w:t xml:space="preserve"> </w:t>
      </w:r>
      <w:r w:rsidRPr="009830E5">
        <w:t>Στις διαδικασίες σύναψης δημόσιας σύμβασης προμηθειών, όταν από τα έγγραφα της σύμβασης προβλέπεται χρόνος παράδοσης των υλικών μεγαλύτερος των δώδεκα (12) μηνών, μπορεί να περιλαμβάνεται στα έγγραφα της σύμβασης όρος περί αναπροσαρμογής της τιμής, υπό τους όρους του άρθρου 132 του Ν.4412/16. Στην περίπτωση αυτή πρέπει υποχρεωτικά να καθορίζεται στα έγγραφα της σύμβασης ο τύπος, ο τρόπος και οι προϋποθέσεις της αναπροσαρμογής.</w:t>
      </w:r>
    </w:p>
  </w:footnote>
  <w:footnote w:id="28">
    <w:p w:rsidR="009830E5" w:rsidRPr="009830E5" w:rsidRDefault="009830E5" w:rsidP="009830E5">
      <w:r w:rsidRPr="009830E5">
        <w:footnoteRef/>
      </w:r>
      <w:r w:rsidRPr="009830E5">
        <w:t xml:space="preserve"> </w:t>
      </w:r>
      <w:r w:rsidRPr="009830E5">
        <w:t>Η αναθέτουσα αρχή  καθορίζει τα σχετικά με τον χρόνο παραλαβής, παραπέμποντας στο σχετικό Παράρτημα ή άλλο περιγραφικό έγγραφο της σύμβασης.</w:t>
      </w:r>
    </w:p>
  </w:footnote>
  <w:footnote w:id="29">
    <w:p w:rsidR="009830E5" w:rsidRPr="009830E5" w:rsidRDefault="009830E5" w:rsidP="009830E5">
      <w:r w:rsidRPr="009830E5">
        <w:footnoteRef/>
      </w:r>
      <w:r w:rsidRPr="009830E5">
        <w:t xml:space="preserve"> </w:t>
      </w:r>
      <w:r w:rsidRPr="009830E5">
        <w:t>Συμπληρώνονται από την Αναθέτουσα Αρχή με βάση το αντικείμενο της προμήθειας σύμφωνα με τα άρθρα 210 έως 212 του ν. 4412/2016</w:t>
      </w:r>
    </w:p>
  </w:footnote>
  <w:footnote w:id="30">
    <w:p w:rsidR="009830E5" w:rsidRPr="009830E5" w:rsidRDefault="009830E5" w:rsidP="009830E5">
      <w:r w:rsidRPr="009830E5">
        <w:footnoteRef/>
      </w:r>
      <w:r w:rsidRPr="009830E5">
        <w:t xml:space="preserve"> </w:t>
      </w:r>
      <w:r w:rsidRPr="009830E5">
        <w:t>Συμπληρώνεται εφόσον προβλέπεται σχετική κατάθεση δειγμάτων για την παραλαβή σύμφωνα με το άρθρο 214 του ν. 4412/2016</w:t>
      </w:r>
    </w:p>
  </w:footnote>
  <w:footnote w:id="31">
    <w:p w:rsidR="009830E5" w:rsidRPr="009830E5" w:rsidRDefault="009830E5" w:rsidP="009830E5">
      <w:r w:rsidRPr="009830E5">
        <w:footnoteRef/>
      </w:r>
      <w:r w:rsidRPr="009830E5">
        <w:t xml:space="preserve"> </w:t>
      </w:r>
      <w:r w:rsidRPr="009830E5">
        <w:t>Η Αναθέτουσα Αρχή  μπορεί όταν κρίνει σκόπιμο για σύμβαση συγκεκριμένης προμήθειας να προβλέπει στα έγγραφα της σύμβασης και εγγυημένη λειτουργία του αντικειμένου της προμήθειας.</w:t>
      </w:r>
    </w:p>
  </w:footnote>
  <w:footnote w:id="32">
    <w:p w:rsidR="009830E5" w:rsidRPr="009830E5" w:rsidRDefault="009830E5" w:rsidP="009830E5">
      <w:r w:rsidRPr="009830E5">
        <w:footnoteRef/>
      </w:r>
      <w:r w:rsidRPr="009830E5">
        <w:t xml:space="preserve"> </w:t>
      </w:r>
      <w:r w:rsidRPr="009830E5">
        <w:t>Το εδάφιο β ́ συμπληρώνεται μόνο στη περίπτωση συμβάσεων προμηθειών, για τις οποίες απαιτούνται εργασίες τοποθέτησης ή εγκατάστασης, παροχή υπηρεσιών ή εκτέλεση έργων και για τις οποίες υπάρχει επιφύλαξη, σύμφωνα 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p w:rsidR="009830E5" w:rsidRPr="009830E5" w:rsidRDefault="009830E5" w:rsidP="009830E5"/>
  </w:footnote>
  <w:footnote w:id="33">
    <w:p w:rsidR="009830E5" w:rsidRPr="009830E5" w:rsidRDefault="009830E5" w:rsidP="009830E5">
      <w:r w:rsidRPr="009830E5">
        <w:footnoteRef/>
      </w:r>
      <w:r w:rsidRPr="009830E5">
        <w:t xml:space="preserve"> </w:t>
      </w:r>
      <w:r w:rsidRPr="009830E5">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34">
    <w:p w:rsidR="009830E5" w:rsidRPr="009830E5" w:rsidRDefault="009830E5" w:rsidP="009830E5">
      <w:r w:rsidRPr="009830E5">
        <w:footnoteRef/>
      </w:r>
      <w:r w:rsidRPr="009830E5">
        <w:t xml:space="preserve"> </w:t>
      </w:r>
      <w:r w:rsidRPr="009830E5">
        <w:t>Στο σημείο αυτό αναφέρεται η τυχόν δυνατότητα πληρωμής απευθείας του υπεργολάβου με παραπομπή στο αντίστοιχο άρθρο πληρωμής, στο οποίο  πρέπει να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ειδικότερες ρυθμίσεις που αφορούν αυτόν τον τρόπο πληρωμής</w:t>
      </w:r>
    </w:p>
  </w:footnote>
  <w:footnote w:id="35">
    <w:p w:rsidR="009830E5" w:rsidRPr="009830E5" w:rsidRDefault="009830E5" w:rsidP="009830E5">
      <w:r w:rsidRPr="009830E5">
        <w:footnoteRef/>
      </w:r>
      <w:r w:rsidRPr="009830E5">
        <w:t xml:space="preserve"> </w:t>
      </w:r>
      <w:r w:rsidRPr="009830E5">
        <w:t>Αφορά σε φυσικά πρόσωπα</w:t>
      </w:r>
    </w:p>
  </w:footnote>
  <w:footnote w:id="36">
    <w:p w:rsidR="009830E5" w:rsidRPr="009830E5" w:rsidRDefault="009830E5" w:rsidP="009830E5">
      <w:r w:rsidRPr="009830E5">
        <w:footnoteRef/>
      </w:r>
      <w:r w:rsidRPr="009830E5">
        <w:t xml:space="preserve"> </w:t>
      </w:r>
      <w:r w:rsidRPr="009830E5">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37">
    <w:p w:rsidR="009830E5" w:rsidRPr="009830E5" w:rsidRDefault="009830E5" w:rsidP="009830E5">
      <w:r w:rsidRPr="009830E5">
        <w:footnoteRef/>
      </w:r>
      <w:r w:rsidRPr="009830E5">
        <w:t xml:space="preserve"> </w:t>
      </w:r>
      <w:r w:rsidRPr="009830E5">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9830E5" w:rsidRPr="009830E5" w:rsidRDefault="009830E5" w:rsidP="009830E5"/>
  </w:footnote>
  <w:footnote w:id="38">
    <w:p w:rsidR="009830E5" w:rsidRPr="009830E5" w:rsidRDefault="009830E5" w:rsidP="009830E5">
      <w:r w:rsidRPr="009830E5">
        <w:footnoteRef/>
      </w:r>
      <w:r w:rsidRPr="009830E5">
        <w:t xml:space="preserve"> </w:t>
      </w:r>
      <w:r w:rsidRPr="009830E5">
        <w:t>Ο όρος αυτός περιλαμβάνεται στη Δήλωση εφόσον περιλαμβάνεται στη Διακήρυξη ο συγκεκριμένος  δυνητικός λόγος αποκλεισμού.</w:t>
      </w:r>
    </w:p>
  </w:footnote>
  <w:footnote w:id="39">
    <w:p w:rsidR="009830E5" w:rsidRPr="009830E5" w:rsidRDefault="009830E5" w:rsidP="009830E5">
      <w:r w:rsidRPr="009830E5">
        <w:footnoteRef/>
      </w:r>
      <w:r w:rsidRPr="009830E5">
        <w:t xml:space="preserve"> </w:t>
      </w:r>
      <w:r w:rsidRPr="009830E5">
        <w:t xml:space="preserve">Απαιτείται μόνον στην περίπτωση του </w:t>
      </w:r>
      <w:proofErr w:type="spellStart"/>
      <w:r w:rsidRPr="009830E5">
        <w:t>προσυμβατικού</w:t>
      </w:r>
      <w:proofErr w:type="spellEnd"/>
      <w:r w:rsidRPr="009830E5">
        <w:t xml:space="preserve">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30E5" w:rsidRPr="009830E5" w:rsidRDefault="009830E5" w:rsidP="009830E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30E5" w:rsidRPr="009830E5" w:rsidRDefault="009830E5" w:rsidP="009830E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30E5" w:rsidRPr="009830E5" w:rsidRDefault="009830E5" w:rsidP="009830E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0E5"/>
    <w:rsid w:val="007E6D38"/>
    <w:rsid w:val="009830E5"/>
    <w:rsid w:val="00F72A9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873579-2BE6-4434-8D79-EC4CF687D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promitheus.gov.gr"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promitheus.gov.gr"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hyperlink" Target="http://www.eaadhsy.gr/n4412/n4412fulltextlinks.html" TargetMode="Externa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48</Pages>
  <Words>12496</Words>
  <Characters>67479</Characters>
  <Application>Microsoft Office Word</Application>
  <DocSecurity>0</DocSecurity>
  <Lines>562</Lines>
  <Paragraphs>159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79816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2023-11-24T08:46:00Z</dcterms:created>
  <dcterms:modified xsi:type="dcterms:W3CDTF">2023-11-24T08:48:00Z</dcterms:modified>
</cp:coreProperties>
</file>