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72D" w:rsidRPr="000D672D" w:rsidRDefault="000D672D" w:rsidP="000D672D">
      <w:bookmarkStart w:id="0" w:name="_Toc164330152"/>
      <w:r w:rsidRPr="000D672D">
        <w:t>ΠΑΡΑΡΤΗΜΑΤΑ</w:t>
      </w:r>
      <w:bookmarkEnd w:id="0"/>
    </w:p>
    <w:p w:rsidR="000D672D" w:rsidRPr="000D672D" w:rsidRDefault="000D672D" w:rsidP="000D672D"/>
    <w:p w:rsidR="000D672D" w:rsidRPr="000D672D" w:rsidRDefault="000D672D" w:rsidP="000D672D">
      <w:bookmarkStart w:id="1" w:name="_Toc57806929"/>
      <w:bookmarkStart w:id="2" w:name="_Toc164330153"/>
      <w:r w:rsidRPr="000D672D">
        <w:t>ΠΑΡΑΡΤΗΜΑ Ι – Αναλυτική Περιγραφή Φυσικού και Οικονομικού Αντικειμένου της Σύμβασης</w:t>
      </w:r>
      <w:bookmarkEnd w:id="1"/>
      <w:bookmarkEnd w:id="2"/>
    </w:p>
    <w:p w:rsidR="000D672D" w:rsidRPr="000D672D" w:rsidRDefault="000D672D" w:rsidP="000D672D">
      <w:r w:rsidRPr="000D672D">
        <w:t>ΜΕΡΟΣ Α - ΠΕΡΙΓΡΑΦΗ ΦΥΣΙΚΟΥ ΑΝΤΙΚΕΙΜΕΝΟΥ ΤΗΣ ΣΥΜΒΑΣΗΣ</w:t>
      </w:r>
    </w:p>
    <w:p w:rsidR="000D672D" w:rsidRPr="000D672D" w:rsidRDefault="000D672D" w:rsidP="000D672D">
      <w:r w:rsidRPr="000D672D">
        <w:t xml:space="preserve">ΠΕΡΙΒΑΛΛΟΝ ΤΗΣ ΣΥΜΒΑΣΗΣ </w:t>
      </w:r>
    </w:p>
    <w:p w:rsidR="000D672D" w:rsidRPr="000D672D" w:rsidRDefault="000D672D" w:rsidP="000D672D">
      <w:r w:rsidRPr="000D672D">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0D672D" w:rsidRPr="000D672D" w:rsidRDefault="000D672D" w:rsidP="000D672D">
      <w:r w:rsidRPr="000D672D">
        <w:t>Οργανωτική δομή της Α.Α.</w:t>
      </w:r>
    </w:p>
    <w:p w:rsidR="000D672D" w:rsidRPr="000D672D" w:rsidRDefault="000D672D" w:rsidP="000D672D">
      <w:r w:rsidRPr="000D672D">
        <w:t xml:space="preserve">Με βάση το αρ. 18 παρ. Β  περ </w:t>
      </w:r>
      <w:proofErr w:type="spellStart"/>
      <w:r w:rsidRPr="000D672D">
        <w:t>ΣΤ΄του</w:t>
      </w:r>
      <w:proofErr w:type="spellEnd"/>
      <w:r w:rsidRPr="000D672D">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0D672D" w:rsidRPr="000D672D" w:rsidRDefault="000D672D" w:rsidP="000D672D">
      <w:r w:rsidRPr="000D672D">
        <w:t>Γ.Ν. Αγίου Νικολάου</w:t>
      </w:r>
    </w:p>
    <w:p w:rsidR="000D672D" w:rsidRPr="000D672D" w:rsidRDefault="000D672D" w:rsidP="000D672D">
      <w:r w:rsidRPr="000D672D">
        <w:t>Γ.Ν. – Κ.Υ. Ιεράπετρας</w:t>
      </w:r>
    </w:p>
    <w:p w:rsidR="000D672D" w:rsidRPr="000D672D" w:rsidRDefault="000D672D" w:rsidP="000D672D">
      <w:r w:rsidRPr="000D672D">
        <w:t>Γ.Ν. – Κ.Υ. Σητείας.</w:t>
      </w:r>
    </w:p>
    <w:p w:rsidR="000D672D" w:rsidRPr="000D672D" w:rsidRDefault="000D672D" w:rsidP="000D672D">
      <w:r w:rsidRPr="000D672D">
        <w:t>Το εν λόγω Ν.Π.Δ.Δ. φέρει την επωνυμία «Γ.Ν. Λασιθίου» και έδρα του ορίζεται η μεγαλύτερη σε κλίνες νοσοκομειακή μονάδα.</w:t>
      </w:r>
    </w:p>
    <w:p w:rsidR="000D672D" w:rsidRPr="000D672D" w:rsidRDefault="000D672D" w:rsidP="000D672D">
      <w:r w:rsidRPr="000D672D">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D672D">
        <w:softHyphen/>
        <w:t>μείο.</w:t>
      </w:r>
    </w:p>
    <w:p w:rsidR="000D672D" w:rsidRPr="000D672D" w:rsidRDefault="000D672D" w:rsidP="000D672D"/>
    <w:p w:rsidR="000D672D" w:rsidRPr="000D672D" w:rsidRDefault="000D672D" w:rsidP="000D672D">
      <w:r w:rsidRPr="000D672D">
        <w:t>Αντικείμενο της σύμβασης είναι η προμήθεια Ηθμού Διάλυσης (Φίλτρα κατακράτησης σωματιδίων DIASAFE PLUS &amp; Μικροβιοκρατών Φίλτρων) για τις ανάγκες της Μονάδας Τεχνητού Νεφρού της Οργανικής Μονάδας Έδρας (Άγιος Νικόλαος).</w:t>
      </w:r>
    </w:p>
    <w:p w:rsidR="000D672D" w:rsidRPr="000D672D" w:rsidRDefault="000D672D" w:rsidP="000D672D"/>
    <w:p w:rsidR="000D672D" w:rsidRPr="000D672D" w:rsidRDefault="000D672D" w:rsidP="000D672D">
      <w:r w:rsidRPr="000D672D">
        <w:t>ΜΕΡΟΣ Β- ΟΙΚΟΝΟΜΙΚΟ ΑΝΤΙΚΕΙΜΕΝΟ ΤΗΣ ΣΥΜΒΑΣΗΣ</w:t>
      </w:r>
    </w:p>
    <w:p w:rsidR="000D672D" w:rsidRPr="000D672D" w:rsidRDefault="000D672D" w:rsidP="000D672D">
      <w:r w:rsidRPr="000D672D">
        <w:t>Χρηματοδότηση</w:t>
      </w:r>
    </w:p>
    <w:p w:rsidR="000D672D" w:rsidRPr="000D672D" w:rsidRDefault="000D672D" w:rsidP="000D672D">
      <w:r w:rsidRPr="000D672D">
        <w:t>Φορέας χρηματοδότησης της παρούσας σύμβασης είναι το Νοσοκομείο Αγίου Νικολάου. Η δαπάνη για την εν λόγω σύμβαση βαρύνει την με Κ.Α.: 1439 σχετική πίστωση του τακτικού προϋπολογισμού των οικονομικών ετών 2024, 2025, 2026 του παραπάνω Φορέα.</w:t>
      </w:r>
    </w:p>
    <w:p w:rsidR="000D672D" w:rsidRPr="000D672D" w:rsidRDefault="000D672D" w:rsidP="000D672D">
      <w:r w:rsidRPr="000D672D">
        <w:t xml:space="preserve">Εκτιμώμενη αξία σύμβασης σε ευρώ, χωρίς ΦΠΑ:  20.320,00 € ευρώ πλέον Φ.Π.Α.  </w:t>
      </w:r>
    </w:p>
    <w:p w:rsidR="000D672D" w:rsidRPr="000D672D" w:rsidRDefault="000D672D" w:rsidP="000D672D">
      <w:r w:rsidRPr="000D672D">
        <w:t xml:space="preserve">Εκτιμώμενη αξία κάθε τμήματος της σύμβασης σε ευρώ, χωρίς ΦΠΑ: </w:t>
      </w:r>
    </w:p>
    <w:p w:rsidR="000D672D" w:rsidRPr="000D672D" w:rsidRDefault="000D672D" w:rsidP="000D672D"/>
    <w:tbl>
      <w:tblPr>
        <w:tblW w:w="92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134"/>
        <w:gridCol w:w="4111"/>
        <w:gridCol w:w="1420"/>
        <w:gridCol w:w="1231"/>
      </w:tblGrid>
      <w:tr w:rsidR="000D672D" w:rsidRPr="000D672D" w:rsidTr="00C34131">
        <w:trPr>
          <w:trHeight w:val="113"/>
        </w:trPr>
        <w:tc>
          <w:tcPr>
            <w:tcW w:w="1129" w:type="dxa"/>
            <w:shd w:val="clear" w:color="auto" w:fill="auto"/>
            <w:vAlign w:val="bottom"/>
            <w:hideMark/>
          </w:tcPr>
          <w:p w:rsidR="000D672D" w:rsidRPr="000D672D" w:rsidRDefault="000D672D" w:rsidP="000D672D">
            <w:r w:rsidRPr="000D672D">
              <w:t>Α/Α ΤΜΗΜΑΤΟΣ</w:t>
            </w:r>
          </w:p>
        </w:tc>
        <w:tc>
          <w:tcPr>
            <w:tcW w:w="1134" w:type="dxa"/>
            <w:shd w:val="clear" w:color="auto" w:fill="auto"/>
            <w:vAlign w:val="bottom"/>
            <w:hideMark/>
          </w:tcPr>
          <w:p w:rsidR="000D672D" w:rsidRPr="000D672D" w:rsidRDefault="000D672D" w:rsidP="000D672D">
            <w:r w:rsidRPr="000D672D">
              <w:t>ΚΩΔΙΚΟΣ</w:t>
            </w:r>
          </w:p>
        </w:tc>
        <w:tc>
          <w:tcPr>
            <w:tcW w:w="4111" w:type="dxa"/>
            <w:shd w:val="clear" w:color="auto" w:fill="auto"/>
            <w:vAlign w:val="bottom"/>
            <w:hideMark/>
          </w:tcPr>
          <w:p w:rsidR="000D672D" w:rsidRPr="000D672D" w:rsidRDefault="000D672D" w:rsidP="000D672D">
            <w:r w:rsidRPr="000D672D">
              <w:t>ΠΕΡΙΓΡΑΦΗ</w:t>
            </w:r>
          </w:p>
        </w:tc>
        <w:tc>
          <w:tcPr>
            <w:tcW w:w="1420" w:type="dxa"/>
            <w:shd w:val="clear" w:color="auto" w:fill="auto"/>
            <w:vAlign w:val="bottom"/>
            <w:hideMark/>
          </w:tcPr>
          <w:p w:rsidR="000D672D" w:rsidRPr="000D672D" w:rsidRDefault="000D672D" w:rsidP="000D672D">
            <w:r w:rsidRPr="000D672D">
              <w:t>ΣΥΝΟΛΙΚΗ ΑΞΙΑ ΧΩΡΙΣ Φ.Π.Α.</w:t>
            </w:r>
          </w:p>
        </w:tc>
        <w:tc>
          <w:tcPr>
            <w:tcW w:w="1420" w:type="dxa"/>
            <w:shd w:val="clear" w:color="auto" w:fill="auto"/>
          </w:tcPr>
          <w:p w:rsidR="000D672D" w:rsidRPr="000D672D" w:rsidRDefault="000D672D" w:rsidP="000D672D">
            <w:r w:rsidRPr="000D672D">
              <w:t>Φ.Π.Α.</w:t>
            </w:r>
          </w:p>
        </w:tc>
      </w:tr>
      <w:tr w:rsidR="000D672D" w:rsidRPr="000D672D" w:rsidTr="00C34131">
        <w:trPr>
          <w:trHeight w:val="113"/>
        </w:trPr>
        <w:tc>
          <w:tcPr>
            <w:tcW w:w="1129" w:type="dxa"/>
            <w:shd w:val="clear" w:color="auto" w:fill="auto"/>
            <w:noWrap/>
            <w:vAlign w:val="bottom"/>
            <w:hideMark/>
          </w:tcPr>
          <w:p w:rsidR="000D672D" w:rsidRPr="000D672D" w:rsidRDefault="000D672D" w:rsidP="000D672D">
            <w:r w:rsidRPr="000D672D">
              <w:lastRenderedPageBreak/>
              <w:t>1</w:t>
            </w:r>
          </w:p>
        </w:tc>
        <w:tc>
          <w:tcPr>
            <w:tcW w:w="1134" w:type="dxa"/>
            <w:shd w:val="clear" w:color="auto" w:fill="auto"/>
            <w:noWrap/>
            <w:vAlign w:val="bottom"/>
            <w:hideMark/>
          </w:tcPr>
          <w:p w:rsidR="000D672D" w:rsidRPr="000D672D" w:rsidRDefault="000D672D" w:rsidP="000D672D">
            <w:r w:rsidRPr="000D672D">
              <w:t>227611</w:t>
            </w:r>
          </w:p>
        </w:tc>
        <w:tc>
          <w:tcPr>
            <w:tcW w:w="4111" w:type="dxa"/>
            <w:shd w:val="clear" w:color="auto" w:fill="auto"/>
            <w:vAlign w:val="bottom"/>
            <w:hideMark/>
          </w:tcPr>
          <w:p w:rsidR="000D672D" w:rsidRPr="000D672D" w:rsidRDefault="000D672D" w:rsidP="000D672D">
            <w:r w:rsidRPr="000D672D">
              <w:t>ΦΙΛΤΡΑ ΚΑΤΑΚΡΑΤΗΣΗΣ ΣΩΜΑΤΙΔΙΩΝ DIASAFE PLUS ΠΟΥ ΧΡΗΣΙΜΟΠΟΙΟΥΝΤΑΙ ΓΙΑ ΤΟΝ ΚΑΘΑΡΙΣΜΟ ΤΟΥ ΔΙΑΛΥΜΑΤΟΣ ΓΙΑ FRESENIUS 5008</w:t>
            </w:r>
          </w:p>
        </w:tc>
        <w:tc>
          <w:tcPr>
            <w:tcW w:w="1420" w:type="dxa"/>
            <w:shd w:val="clear" w:color="auto" w:fill="auto"/>
            <w:noWrap/>
            <w:vAlign w:val="center"/>
            <w:hideMark/>
          </w:tcPr>
          <w:p w:rsidR="000D672D" w:rsidRPr="000D672D" w:rsidRDefault="000D672D" w:rsidP="000D672D">
            <w:r w:rsidRPr="000D672D">
              <w:t>3.120,00 €</w:t>
            </w:r>
          </w:p>
        </w:tc>
        <w:tc>
          <w:tcPr>
            <w:tcW w:w="1420" w:type="dxa"/>
            <w:shd w:val="clear" w:color="auto" w:fill="auto"/>
            <w:vAlign w:val="center"/>
          </w:tcPr>
          <w:p w:rsidR="000D672D" w:rsidRPr="000D672D" w:rsidRDefault="000D672D" w:rsidP="000D672D">
            <w:r w:rsidRPr="000D672D">
              <w:t>24%</w:t>
            </w:r>
          </w:p>
        </w:tc>
      </w:tr>
      <w:tr w:rsidR="000D672D" w:rsidRPr="000D672D" w:rsidTr="00C34131">
        <w:trPr>
          <w:trHeight w:val="113"/>
        </w:trPr>
        <w:tc>
          <w:tcPr>
            <w:tcW w:w="1129" w:type="dxa"/>
            <w:vMerge w:val="restart"/>
            <w:shd w:val="clear" w:color="auto" w:fill="auto"/>
            <w:noWrap/>
            <w:vAlign w:val="center"/>
            <w:hideMark/>
          </w:tcPr>
          <w:p w:rsidR="000D672D" w:rsidRPr="000D672D" w:rsidRDefault="000D672D" w:rsidP="000D672D">
            <w:r w:rsidRPr="000D672D">
              <w:t>2</w:t>
            </w:r>
          </w:p>
        </w:tc>
        <w:tc>
          <w:tcPr>
            <w:tcW w:w="1134" w:type="dxa"/>
            <w:shd w:val="clear" w:color="auto" w:fill="auto"/>
            <w:noWrap/>
            <w:vAlign w:val="bottom"/>
            <w:hideMark/>
          </w:tcPr>
          <w:p w:rsidR="000D672D" w:rsidRPr="000D672D" w:rsidRDefault="000D672D" w:rsidP="000D672D">
            <w:r w:rsidRPr="000D672D">
              <w:t>260785</w:t>
            </w:r>
          </w:p>
        </w:tc>
        <w:tc>
          <w:tcPr>
            <w:tcW w:w="4111" w:type="dxa"/>
            <w:shd w:val="clear" w:color="auto" w:fill="auto"/>
            <w:vAlign w:val="bottom"/>
            <w:hideMark/>
          </w:tcPr>
          <w:p w:rsidR="000D672D" w:rsidRPr="000D672D" w:rsidRDefault="000D672D" w:rsidP="000D672D">
            <w:r w:rsidRPr="000D672D">
              <w:t>ΜΙΚΡΟΒΙΟΚΡΑΤΕΣ ΦΙΛΤΡΑ ΣΥΜΒΑΤΑ ΜΕ ΜΗΧΑΝΗΜΑΤΑ FORMULA THERAPY (600HOUR)</w:t>
            </w:r>
          </w:p>
        </w:tc>
        <w:tc>
          <w:tcPr>
            <w:tcW w:w="1420" w:type="dxa"/>
            <w:vMerge w:val="restart"/>
            <w:shd w:val="clear" w:color="auto" w:fill="auto"/>
            <w:noWrap/>
            <w:vAlign w:val="center"/>
            <w:hideMark/>
          </w:tcPr>
          <w:p w:rsidR="000D672D" w:rsidRPr="000D672D" w:rsidRDefault="000D672D" w:rsidP="000D672D">
            <w:r w:rsidRPr="000D672D">
              <w:t>17.200,00 €</w:t>
            </w:r>
          </w:p>
        </w:tc>
        <w:tc>
          <w:tcPr>
            <w:tcW w:w="1420" w:type="dxa"/>
            <w:vMerge w:val="restart"/>
            <w:shd w:val="clear" w:color="auto" w:fill="auto"/>
            <w:vAlign w:val="center"/>
          </w:tcPr>
          <w:p w:rsidR="000D672D" w:rsidRPr="000D672D" w:rsidRDefault="000D672D" w:rsidP="000D672D">
            <w:r w:rsidRPr="000D672D">
              <w:t>24%</w:t>
            </w:r>
          </w:p>
        </w:tc>
      </w:tr>
      <w:tr w:rsidR="000D672D" w:rsidRPr="000D672D" w:rsidTr="00C34131">
        <w:trPr>
          <w:trHeight w:val="113"/>
        </w:trPr>
        <w:tc>
          <w:tcPr>
            <w:tcW w:w="1129" w:type="dxa"/>
            <w:vMerge/>
            <w:shd w:val="clear" w:color="auto" w:fill="auto"/>
            <w:vAlign w:val="center"/>
            <w:hideMark/>
          </w:tcPr>
          <w:p w:rsidR="000D672D" w:rsidRPr="000D672D" w:rsidRDefault="000D672D" w:rsidP="000D672D"/>
        </w:tc>
        <w:tc>
          <w:tcPr>
            <w:tcW w:w="1134" w:type="dxa"/>
            <w:shd w:val="clear" w:color="auto" w:fill="auto"/>
            <w:noWrap/>
            <w:vAlign w:val="bottom"/>
            <w:hideMark/>
          </w:tcPr>
          <w:p w:rsidR="000D672D" w:rsidRPr="000D672D" w:rsidRDefault="000D672D" w:rsidP="000D672D">
            <w:r w:rsidRPr="000D672D">
              <w:t>260787</w:t>
            </w:r>
          </w:p>
        </w:tc>
        <w:tc>
          <w:tcPr>
            <w:tcW w:w="4111" w:type="dxa"/>
            <w:shd w:val="clear" w:color="auto" w:fill="auto"/>
            <w:vAlign w:val="bottom"/>
            <w:hideMark/>
          </w:tcPr>
          <w:p w:rsidR="000D672D" w:rsidRPr="000D672D" w:rsidRDefault="000D672D" w:rsidP="000D672D">
            <w:r w:rsidRPr="000D672D">
              <w:t>ΜΙΚΡΟΒΙΟΚΡΑΤΕΣ ΦΙΛΤΡΟ ΣΥΜΒΑΤΟ ΜΕ ΜΗΧΑΝΗΜΑΤΑ FORMULA THERAPY (400HOUR)</w:t>
            </w:r>
          </w:p>
        </w:tc>
        <w:tc>
          <w:tcPr>
            <w:tcW w:w="1420" w:type="dxa"/>
            <w:vMerge/>
            <w:shd w:val="clear" w:color="auto" w:fill="auto"/>
            <w:noWrap/>
            <w:vAlign w:val="bottom"/>
            <w:hideMark/>
          </w:tcPr>
          <w:p w:rsidR="000D672D" w:rsidRPr="000D672D" w:rsidRDefault="000D672D" w:rsidP="000D672D"/>
        </w:tc>
        <w:tc>
          <w:tcPr>
            <w:tcW w:w="1420" w:type="dxa"/>
            <w:vMerge/>
            <w:shd w:val="clear" w:color="auto" w:fill="auto"/>
          </w:tcPr>
          <w:p w:rsidR="000D672D" w:rsidRPr="000D672D" w:rsidRDefault="000D672D" w:rsidP="000D672D"/>
        </w:tc>
      </w:tr>
      <w:tr w:rsidR="000D672D" w:rsidRPr="000D672D" w:rsidTr="00C34131">
        <w:trPr>
          <w:trHeight w:val="113"/>
        </w:trPr>
        <w:tc>
          <w:tcPr>
            <w:tcW w:w="1129" w:type="dxa"/>
            <w:shd w:val="clear" w:color="auto" w:fill="auto"/>
            <w:noWrap/>
            <w:vAlign w:val="bottom"/>
            <w:hideMark/>
          </w:tcPr>
          <w:p w:rsidR="000D672D" w:rsidRPr="000D672D" w:rsidRDefault="000D672D" w:rsidP="000D672D"/>
        </w:tc>
        <w:tc>
          <w:tcPr>
            <w:tcW w:w="1134" w:type="dxa"/>
            <w:shd w:val="clear" w:color="auto" w:fill="auto"/>
            <w:noWrap/>
            <w:vAlign w:val="bottom"/>
            <w:hideMark/>
          </w:tcPr>
          <w:p w:rsidR="000D672D" w:rsidRPr="000D672D" w:rsidRDefault="000D672D" w:rsidP="000D672D"/>
        </w:tc>
        <w:tc>
          <w:tcPr>
            <w:tcW w:w="4111" w:type="dxa"/>
            <w:shd w:val="clear" w:color="auto" w:fill="auto"/>
            <w:noWrap/>
            <w:vAlign w:val="bottom"/>
            <w:hideMark/>
          </w:tcPr>
          <w:p w:rsidR="000D672D" w:rsidRPr="000D672D" w:rsidRDefault="000D672D" w:rsidP="000D672D"/>
        </w:tc>
        <w:tc>
          <w:tcPr>
            <w:tcW w:w="1420" w:type="dxa"/>
            <w:shd w:val="clear" w:color="auto" w:fill="auto"/>
            <w:noWrap/>
            <w:vAlign w:val="bottom"/>
            <w:hideMark/>
          </w:tcPr>
          <w:p w:rsidR="000D672D" w:rsidRPr="000D672D" w:rsidRDefault="000D672D" w:rsidP="000D672D">
            <w:r w:rsidRPr="000D672D">
              <w:t>20.320,00 €</w:t>
            </w:r>
          </w:p>
        </w:tc>
        <w:tc>
          <w:tcPr>
            <w:tcW w:w="1420" w:type="dxa"/>
            <w:shd w:val="clear" w:color="auto" w:fill="auto"/>
          </w:tcPr>
          <w:p w:rsidR="000D672D" w:rsidRPr="000D672D" w:rsidRDefault="000D672D" w:rsidP="000D672D"/>
        </w:tc>
      </w:tr>
    </w:tbl>
    <w:p w:rsidR="000D672D" w:rsidRPr="000D672D" w:rsidRDefault="000D672D" w:rsidP="000D672D">
      <w:r w:rsidRPr="000D672D">
        <w:br w:type="page"/>
      </w:r>
    </w:p>
    <w:p w:rsidR="000D672D" w:rsidRPr="000D672D" w:rsidRDefault="000D672D" w:rsidP="000D672D">
      <w:pPr>
        <w:sectPr w:rsidR="000D672D" w:rsidRPr="000D672D" w:rsidSect="00FB5FDE">
          <w:headerReference w:type="default" r:id="rId6"/>
          <w:footerReference w:type="default" r:id="rId7"/>
          <w:pgSz w:w="11906" w:h="16838"/>
          <w:pgMar w:top="1134" w:right="1134" w:bottom="1134" w:left="1134" w:header="720" w:footer="709" w:gutter="0"/>
          <w:cols w:space="720"/>
          <w:docGrid w:linePitch="600" w:charSpace="36864"/>
        </w:sectPr>
      </w:pPr>
    </w:p>
    <w:p w:rsidR="000D672D" w:rsidRPr="000D672D" w:rsidRDefault="000D672D" w:rsidP="000D672D">
      <w:r w:rsidRPr="000D672D">
        <w:lastRenderedPageBreak/>
        <w:t>ΑΝΤΙΚΕΙΜΕΝΟ ΤΗΣ ΣΥΜΒΑΣΗΣ</w:t>
      </w:r>
    </w:p>
    <w:p w:rsidR="000D672D" w:rsidRPr="000D672D" w:rsidRDefault="000D672D" w:rsidP="000D672D">
      <w:r w:rsidRPr="000D672D">
        <w:t>Απαιτήσεις και Τεχνικές Προδιαγραφές ανά τμήμα αντικειμένου</w:t>
      </w:r>
    </w:p>
    <w:p w:rsidR="000D672D" w:rsidRPr="000D672D" w:rsidRDefault="000D672D" w:rsidP="000D672D"/>
    <w:tbl>
      <w:tblPr>
        <w:tblW w:w="16347" w:type="dxa"/>
        <w:tblInd w:w="-743" w:type="dxa"/>
        <w:tblLook w:val="04A0" w:firstRow="1" w:lastRow="0" w:firstColumn="1" w:lastColumn="0" w:noHBand="0" w:noVBand="1"/>
      </w:tblPr>
      <w:tblGrid>
        <w:gridCol w:w="556"/>
        <w:gridCol w:w="1017"/>
        <w:gridCol w:w="2094"/>
        <w:gridCol w:w="1180"/>
        <w:gridCol w:w="960"/>
        <w:gridCol w:w="3087"/>
        <w:gridCol w:w="1281"/>
        <w:gridCol w:w="1461"/>
        <w:gridCol w:w="1418"/>
        <w:gridCol w:w="1417"/>
        <w:gridCol w:w="1240"/>
        <w:gridCol w:w="1640"/>
      </w:tblGrid>
      <w:tr w:rsidR="000D672D" w:rsidRPr="000D672D" w:rsidTr="00C34131">
        <w:trPr>
          <w:trHeight w:val="113"/>
        </w:trPr>
        <w:tc>
          <w:tcPr>
            <w:tcW w:w="4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672D" w:rsidRPr="000D672D" w:rsidRDefault="000D672D" w:rsidP="000D672D">
            <w:r w:rsidRPr="000D672D">
              <w:t>Α/Α</w:t>
            </w:r>
          </w:p>
        </w:tc>
        <w:tc>
          <w:tcPr>
            <w:tcW w:w="799"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 xml:space="preserve">ΚΩΔΙΚΟΣ </w:t>
            </w:r>
          </w:p>
        </w:tc>
        <w:tc>
          <w:tcPr>
            <w:tcW w:w="1733"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ΠΕΡΙΓΡΑΦΗ</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CPV</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ΜΜ</w:t>
            </w:r>
          </w:p>
        </w:tc>
        <w:tc>
          <w:tcPr>
            <w:tcW w:w="3087"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ΤΕΧΝΙΚΕΣ ΠΡΟΔΙΑΓΡΑΦΕΣ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ΕΝΔΕΙΚΤΙΚΗ ΤΙΜΗ ΜΟΝΑΔΟΣ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ΣΥΝΤΕΛΕΣΤΗΣ Φ.Π.Α.</w:t>
            </w:r>
          </w:p>
        </w:tc>
        <w:tc>
          <w:tcPr>
            <w:tcW w:w="1418" w:type="dxa"/>
            <w:tcBorders>
              <w:top w:val="single" w:sz="4" w:space="0" w:color="auto"/>
              <w:left w:val="nil"/>
              <w:bottom w:val="single" w:sz="4" w:space="0" w:color="auto"/>
              <w:right w:val="single" w:sz="4" w:space="0" w:color="auto"/>
            </w:tcBorders>
            <w:shd w:val="clear" w:color="000000" w:fill="FCE4D6"/>
            <w:vAlign w:val="bottom"/>
            <w:hideMark/>
          </w:tcPr>
          <w:p w:rsidR="000D672D" w:rsidRPr="000D672D" w:rsidRDefault="000D672D" w:rsidP="000D672D">
            <w:r w:rsidRPr="000D672D">
              <w:t>ΠΟΣΟΤΗΤΑ Ο.Μ. ΕΔΡΑΣ (ΑΓ. ΝΙΚΟΛΑΟΣ)</w:t>
            </w:r>
          </w:p>
        </w:tc>
        <w:tc>
          <w:tcPr>
            <w:tcW w:w="1417" w:type="dxa"/>
            <w:tcBorders>
              <w:top w:val="single" w:sz="4" w:space="0" w:color="auto"/>
              <w:left w:val="nil"/>
              <w:bottom w:val="single" w:sz="4" w:space="0" w:color="auto"/>
              <w:right w:val="single" w:sz="4" w:space="0" w:color="auto"/>
            </w:tcBorders>
            <w:shd w:val="clear" w:color="000000" w:fill="FCE4D6"/>
            <w:vAlign w:val="bottom"/>
            <w:hideMark/>
          </w:tcPr>
          <w:p w:rsidR="000D672D" w:rsidRPr="000D672D" w:rsidRDefault="000D672D" w:rsidP="000D672D">
            <w:r w:rsidRPr="000D672D">
              <w:t>ΚΑΘΑΡΗ ΑΞΙΑ Ο.Μ. ΕΔΡΑΣ (ΑΓ. ΝΙΚΟΛΑΟΣ)</w:t>
            </w:r>
          </w:p>
        </w:tc>
        <w:tc>
          <w:tcPr>
            <w:tcW w:w="1240" w:type="dxa"/>
            <w:tcBorders>
              <w:top w:val="single" w:sz="4" w:space="0" w:color="auto"/>
              <w:left w:val="nil"/>
              <w:bottom w:val="single" w:sz="4" w:space="0" w:color="auto"/>
              <w:right w:val="single" w:sz="4" w:space="0" w:color="auto"/>
            </w:tcBorders>
            <w:shd w:val="clear" w:color="000000" w:fill="FCE4D6"/>
            <w:vAlign w:val="bottom"/>
            <w:hideMark/>
          </w:tcPr>
          <w:p w:rsidR="000D672D" w:rsidRPr="000D672D" w:rsidRDefault="000D672D" w:rsidP="000D672D">
            <w:r w:rsidRPr="000D672D">
              <w:t>Φ.Π.Α. Ο.Μ. ΕΔΡΑΣ (ΑΓ. ΝΙΚΟΛΑΟΣ)</w:t>
            </w:r>
          </w:p>
        </w:tc>
        <w:tc>
          <w:tcPr>
            <w:tcW w:w="1640" w:type="dxa"/>
            <w:tcBorders>
              <w:top w:val="single" w:sz="4" w:space="0" w:color="auto"/>
              <w:left w:val="nil"/>
              <w:bottom w:val="single" w:sz="4" w:space="0" w:color="auto"/>
              <w:right w:val="single" w:sz="4" w:space="0" w:color="auto"/>
            </w:tcBorders>
            <w:shd w:val="clear" w:color="000000" w:fill="FCE4D6"/>
            <w:vAlign w:val="bottom"/>
            <w:hideMark/>
          </w:tcPr>
          <w:p w:rsidR="000D672D" w:rsidRPr="000D672D" w:rsidRDefault="000D672D" w:rsidP="000D672D">
            <w:r w:rsidRPr="000D672D">
              <w:t>ΤΕΛΙΚΗ ΑΞΙΑ  Ο.Μ. ΕΔΡΑΣ (ΑΓ. ΝΙΚΟΛΑΟΣ)</w:t>
            </w:r>
          </w:p>
        </w:tc>
      </w:tr>
      <w:tr w:rsidR="000D672D" w:rsidRPr="000D672D" w:rsidTr="00C34131">
        <w:trPr>
          <w:trHeight w:val="113"/>
        </w:trPr>
        <w:tc>
          <w:tcPr>
            <w:tcW w:w="463" w:type="dxa"/>
            <w:tcBorders>
              <w:top w:val="nil"/>
              <w:left w:val="single" w:sz="4" w:space="0" w:color="auto"/>
              <w:bottom w:val="single" w:sz="4" w:space="0" w:color="auto"/>
              <w:right w:val="single" w:sz="4" w:space="0" w:color="auto"/>
            </w:tcBorders>
            <w:shd w:val="clear" w:color="auto" w:fill="auto"/>
            <w:noWrap/>
            <w:vAlign w:val="bottom"/>
            <w:hideMark/>
          </w:tcPr>
          <w:p w:rsidR="000D672D" w:rsidRPr="000D672D" w:rsidRDefault="000D672D" w:rsidP="000D672D">
            <w:r w:rsidRPr="000D672D">
              <w:t>1</w:t>
            </w:r>
          </w:p>
        </w:tc>
        <w:tc>
          <w:tcPr>
            <w:tcW w:w="799"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227611</w:t>
            </w:r>
          </w:p>
        </w:tc>
        <w:tc>
          <w:tcPr>
            <w:tcW w:w="1733"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ΦΙΛΤΡΑ ΚΑΤΑΚΡΑΤΗΣΗΣ ΣΩΜΑΤΙΔΙΩΝ DIASAFE PLUS ΠΟΥ ΧΡΗΣΙΜΟΠΟΙΟΥΝΤΑΙ ΓΙΑ ΤΟΝ ΚΑΘΑΡΙΣΜΟ ΤΟΥ ΔΙΑΛΥΜΑΤΟΣ ΓΙΑ FRESENIUS 5008</w:t>
            </w:r>
          </w:p>
        </w:tc>
        <w:tc>
          <w:tcPr>
            <w:tcW w:w="118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ΗΘΜΟΣ</w:t>
            </w:r>
            <w:r w:rsidRPr="000D672D">
              <w:br/>
              <w:t>ΔΙΑΛΥΣΗΣ</w:t>
            </w:r>
            <w:r w:rsidRPr="000D672D">
              <w:br/>
              <w:t>33181200-4</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Τεμάχιο</w:t>
            </w:r>
          </w:p>
        </w:tc>
        <w:tc>
          <w:tcPr>
            <w:tcW w:w="3087"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 xml:space="preserve">Να είναι συμβατά με τα μηχανήματα αιμοκάθαρσης </w:t>
            </w:r>
            <w:proofErr w:type="spellStart"/>
            <w:r w:rsidRPr="000D672D">
              <w:t>Fresenius</w:t>
            </w:r>
            <w:proofErr w:type="spellEnd"/>
            <w:r w:rsidRPr="000D672D">
              <w:t xml:space="preserve"> 5008-S.Δυνατότητες: Να έχει τη δυνατότητα παραγωγής </w:t>
            </w:r>
            <w:proofErr w:type="spellStart"/>
            <w:r w:rsidRPr="000D672D">
              <w:t>υπερκάθαρου</w:t>
            </w:r>
            <w:proofErr w:type="spellEnd"/>
            <w:r w:rsidRPr="000D672D">
              <w:t xml:space="preserve"> διαλύματος και υποκατάστατου. Απαιτήσεις υποκατάστατου: Μικροβιακό φορτίο  &lt;0,1 CFU/</w:t>
            </w:r>
            <w:proofErr w:type="spellStart"/>
            <w:r w:rsidRPr="000D672D">
              <w:t>ml</w:t>
            </w:r>
            <w:proofErr w:type="spellEnd"/>
            <w:r w:rsidRPr="000D672D">
              <w:br/>
            </w:r>
            <w:proofErr w:type="spellStart"/>
            <w:r w:rsidRPr="000D672D">
              <w:t>Ενδοτοξίνες</w:t>
            </w:r>
            <w:proofErr w:type="spellEnd"/>
            <w:r w:rsidRPr="000D672D">
              <w:t xml:space="preserve"> &lt;0,03 ΙU/</w:t>
            </w:r>
            <w:proofErr w:type="spellStart"/>
            <w:r w:rsidRPr="000D672D">
              <w:t>ml</w:t>
            </w:r>
            <w:proofErr w:type="spellEnd"/>
            <w:r w:rsidRPr="000D672D">
              <w:br/>
              <w:t xml:space="preserve">Ρυθμός φιλτραρίσματος≥300 </w:t>
            </w:r>
            <w:proofErr w:type="spellStart"/>
            <w:r w:rsidRPr="000D672D">
              <w:t>mL</w:t>
            </w:r>
            <w:proofErr w:type="spellEnd"/>
            <w:r w:rsidRPr="000D672D">
              <w:t>/</w:t>
            </w:r>
            <w:proofErr w:type="spellStart"/>
            <w:r w:rsidRPr="000D672D">
              <w:t>h∙mmHg</w:t>
            </w:r>
            <w:proofErr w:type="spellEnd"/>
            <w:r w:rsidRPr="000D672D">
              <w:br/>
              <w:t>Ρυθμός φιλτραρίσματος≥3,75 L/</w:t>
            </w:r>
            <w:proofErr w:type="spellStart"/>
            <w:r w:rsidRPr="000D672D">
              <w:t>min∙bar</w:t>
            </w:r>
            <w:proofErr w:type="spellEnd"/>
            <w:r w:rsidRPr="000D672D">
              <w:br/>
              <w:t xml:space="preserve">Μεγίστη πίεση φιλτραρίσματος 2 </w:t>
            </w:r>
            <w:proofErr w:type="spellStart"/>
            <w:r w:rsidRPr="000D672D">
              <w:t>bar</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52,00</w:t>
            </w:r>
          </w:p>
        </w:tc>
        <w:tc>
          <w:tcPr>
            <w:tcW w:w="1134"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24%</w:t>
            </w:r>
          </w:p>
        </w:tc>
        <w:tc>
          <w:tcPr>
            <w:tcW w:w="1418"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60</w:t>
            </w:r>
          </w:p>
        </w:tc>
        <w:tc>
          <w:tcPr>
            <w:tcW w:w="1417"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3.120,00</w:t>
            </w:r>
          </w:p>
        </w:tc>
        <w:tc>
          <w:tcPr>
            <w:tcW w:w="12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748,80</w:t>
            </w:r>
          </w:p>
        </w:tc>
        <w:tc>
          <w:tcPr>
            <w:tcW w:w="16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3.868,80</w:t>
            </w:r>
          </w:p>
        </w:tc>
      </w:tr>
      <w:tr w:rsidR="000D672D" w:rsidRPr="000D672D" w:rsidTr="00C34131">
        <w:trPr>
          <w:trHeight w:val="113"/>
        </w:trPr>
        <w:tc>
          <w:tcPr>
            <w:tcW w:w="4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672D" w:rsidRPr="000D672D" w:rsidRDefault="000D672D" w:rsidP="000D672D">
            <w:r w:rsidRPr="000D672D">
              <w:t>2</w:t>
            </w:r>
          </w:p>
        </w:tc>
        <w:tc>
          <w:tcPr>
            <w:tcW w:w="799"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260785</w:t>
            </w:r>
          </w:p>
        </w:tc>
        <w:tc>
          <w:tcPr>
            <w:tcW w:w="1733"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ΜΙΚΡΟΒΙΟΚΡΑΤΕΣ ΦΙΛΤΡΑ ΣΥΜΒΑΤΑ ΜΕ ΜΗΧΑΝΗΜΑΤΑ FORMULA THERAPY (600HOUR)</w:t>
            </w:r>
          </w:p>
        </w:tc>
        <w:tc>
          <w:tcPr>
            <w:tcW w:w="118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ΗΘΜΟΣ</w:t>
            </w:r>
            <w:r w:rsidRPr="000D672D">
              <w:br/>
              <w:t>ΔΙΑΛΥΣΗΣ</w:t>
            </w:r>
            <w:r w:rsidRPr="000D672D">
              <w:br/>
              <w:t>33181200-4</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Τεμάχιο</w:t>
            </w:r>
          </w:p>
        </w:tc>
        <w:tc>
          <w:tcPr>
            <w:tcW w:w="3087"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 xml:space="preserve">Να είναι συμβατά με τα μηχανήματα αιμοκάθαρσης BELLCO FORMULA THERAPY. Διάρκεια &gt;500 ώρες. Πίεση Νερού &gt;4 </w:t>
            </w:r>
            <w:proofErr w:type="spellStart"/>
            <w:r w:rsidRPr="000D672D">
              <w:t>bar</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185,00</w:t>
            </w:r>
          </w:p>
        </w:tc>
        <w:tc>
          <w:tcPr>
            <w:tcW w:w="1134"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24%</w:t>
            </w:r>
          </w:p>
        </w:tc>
        <w:tc>
          <w:tcPr>
            <w:tcW w:w="1418"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20</w:t>
            </w:r>
          </w:p>
        </w:tc>
        <w:tc>
          <w:tcPr>
            <w:tcW w:w="1417"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3.700,00</w:t>
            </w:r>
          </w:p>
        </w:tc>
        <w:tc>
          <w:tcPr>
            <w:tcW w:w="12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888,00</w:t>
            </w:r>
          </w:p>
        </w:tc>
        <w:tc>
          <w:tcPr>
            <w:tcW w:w="16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4.588,00</w:t>
            </w:r>
          </w:p>
        </w:tc>
      </w:tr>
      <w:tr w:rsidR="000D672D" w:rsidRPr="000D672D" w:rsidTr="00C34131">
        <w:trPr>
          <w:trHeight w:val="113"/>
        </w:trPr>
        <w:tc>
          <w:tcPr>
            <w:tcW w:w="463" w:type="dxa"/>
            <w:vMerge/>
            <w:tcBorders>
              <w:top w:val="nil"/>
              <w:left w:val="single" w:sz="4" w:space="0" w:color="auto"/>
              <w:bottom w:val="single" w:sz="4" w:space="0" w:color="000000"/>
              <w:right w:val="single" w:sz="4" w:space="0" w:color="auto"/>
            </w:tcBorders>
            <w:vAlign w:val="center"/>
            <w:hideMark/>
          </w:tcPr>
          <w:p w:rsidR="000D672D" w:rsidRPr="000D672D" w:rsidRDefault="000D672D" w:rsidP="000D672D"/>
        </w:tc>
        <w:tc>
          <w:tcPr>
            <w:tcW w:w="799"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260787</w:t>
            </w:r>
          </w:p>
        </w:tc>
        <w:tc>
          <w:tcPr>
            <w:tcW w:w="1733"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ΜΙΚΡΟΒΙΟΚΡΑΤΕΣ ΦΙΛΤΡΟ ΣΥΜΒΑΤΟ ΜΕ ΜΗΧΑΝΗΜΑΤΑ FORMULA THERAPY (400HOUR)</w:t>
            </w:r>
          </w:p>
        </w:tc>
        <w:tc>
          <w:tcPr>
            <w:tcW w:w="118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ΗΘΜΟΣ</w:t>
            </w:r>
            <w:r w:rsidRPr="000D672D">
              <w:br/>
              <w:t>ΔΙΑΛΥΣΗΣ</w:t>
            </w:r>
            <w:r w:rsidRPr="000D672D">
              <w:br/>
              <w:t>33181200-4</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Τεμάχιο</w:t>
            </w:r>
          </w:p>
        </w:tc>
        <w:tc>
          <w:tcPr>
            <w:tcW w:w="3087"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 xml:space="preserve">Να είναι συμβατά με τα μηχανήματα αιμοκάθαρσης BELLCO FORMULA THERAPY. Μεμβράνη </w:t>
            </w:r>
            <w:proofErr w:type="spellStart"/>
            <w:r w:rsidRPr="000D672D">
              <w:t>Πολυφαιλένιου</w:t>
            </w:r>
            <w:proofErr w:type="spellEnd"/>
            <w:r w:rsidRPr="000D672D">
              <w:t xml:space="preserve">. Μήκος Ινών 200-250 </w:t>
            </w:r>
            <w:proofErr w:type="spellStart"/>
            <w:r w:rsidRPr="000D672D">
              <w:t>mm</w:t>
            </w:r>
            <w:proofErr w:type="spellEnd"/>
            <w:r w:rsidRPr="000D672D">
              <w:t>. LRV 3-5. Τρόπος απολύμανσης : Αυτόματα κατά την απολύμανση του μηχανήματος αιμοκάθαρσης</w:t>
            </w:r>
          </w:p>
        </w:tc>
        <w:tc>
          <w:tcPr>
            <w:tcW w:w="1276"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270,00</w:t>
            </w:r>
          </w:p>
        </w:tc>
        <w:tc>
          <w:tcPr>
            <w:tcW w:w="1134"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24%</w:t>
            </w:r>
          </w:p>
        </w:tc>
        <w:tc>
          <w:tcPr>
            <w:tcW w:w="1418"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50</w:t>
            </w:r>
          </w:p>
        </w:tc>
        <w:tc>
          <w:tcPr>
            <w:tcW w:w="1417"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13.500,00</w:t>
            </w:r>
          </w:p>
        </w:tc>
        <w:tc>
          <w:tcPr>
            <w:tcW w:w="12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3.240,00</w:t>
            </w:r>
          </w:p>
        </w:tc>
        <w:tc>
          <w:tcPr>
            <w:tcW w:w="16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16.740,00</w:t>
            </w:r>
          </w:p>
        </w:tc>
      </w:tr>
      <w:tr w:rsidR="000D672D" w:rsidRPr="000D672D" w:rsidTr="00C34131">
        <w:trPr>
          <w:trHeight w:val="113"/>
        </w:trPr>
        <w:tc>
          <w:tcPr>
            <w:tcW w:w="463" w:type="dxa"/>
            <w:tcBorders>
              <w:top w:val="nil"/>
              <w:left w:val="nil"/>
              <w:bottom w:val="nil"/>
              <w:right w:val="nil"/>
            </w:tcBorders>
            <w:shd w:val="clear" w:color="auto" w:fill="auto"/>
            <w:noWrap/>
            <w:vAlign w:val="bottom"/>
            <w:hideMark/>
          </w:tcPr>
          <w:p w:rsidR="000D672D" w:rsidRPr="000D672D" w:rsidRDefault="000D672D" w:rsidP="000D672D"/>
        </w:tc>
        <w:tc>
          <w:tcPr>
            <w:tcW w:w="799" w:type="dxa"/>
            <w:tcBorders>
              <w:top w:val="nil"/>
              <w:left w:val="nil"/>
              <w:bottom w:val="nil"/>
              <w:right w:val="nil"/>
            </w:tcBorders>
            <w:shd w:val="clear" w:color="auto" w:fill="auto"/>
            <w:noWrap/>
            <w:vAlign w:val="bottom"/>
            <w:hideMark/>
          </w:tcPr>
          <w:p w:rsidR="000D672D" w:rsidRPr="000D672D" w:rsidRDefault="000D672D" w:rsidP="000D672D"/>
        </w:tc>
        <w:tc>
          <w:tcPr>
            <w:tcW w:w="1733" w:type="dxa"/>
            <w:tcBorders>
              <w:top w:val="nil"/>
              <w:left w:val="nil"/>
              <w:bottom w:val="nil"/>
              <w:right w:val="nil"/>
            </w:tcBorders>
            <w:shd w:val="clear" w:color="auto" w:fill="auto"/>
            <w:noWrap/>
            <w:vAlign w:val="bottom"/>
            <w:hideMark/>
          </w:tcPr>
          <w:p w:rsidR="000D672D" w:rsidRPr="000D672D" w:rsidRDefault="000D672D" w:rsidP="000D672D"/>
        </w:tc>
        <w:tc>
          <w:tcPr>
            <w:tcW w:w="1180" w:type="dxa"/>
            <w:tcBorders>
              <w:top w:val="nil"/>
              <w:left w:val="nil"/>
              <w:bottom w:val="nil"/>
              <w:right w:val="nil"/>
            </w:tcBorders>
            <w:shd w:val="clear" w:color="auto" w:fill="auto"/>
            <w:noWrap/>
            <w:vAlign w:val="bottom"/>
            <w:hideMark/>
          </w:tcPr>
          <w:p w:rsidR="000D672D" w:rsidRPr="000D672D" w:rsidRDefault="000D672D" w:rsidP="000D672D"/>
        </w:tc>
        <w:tc>
          <w:tcPr>
            <w:tcW w:w="960" w:type="dxa"/>
            <w:tcBorders>
              <w:top w:val="nil"/>
              <w:left w:val="nil"/>
              <w:bottom w:val="nil"/>
              <w:right w:val="nil"/>
            </w:tcBorders>
            <w:shd w:val="clear" w:color="auto" w:fill="auto"/>
            <w:noWrap/>
            <w:vAlign w:val="bottom"/>
            <w:hideMark/>
          </w:tcPr>
          <w:p w:rsidR="000D672D" w:rsidRPr="000D672D" w:rsidRDefault="000D672D" w:rsidP="000D672D"/>
        </w:tc>
        <w:tc>
          <w:tcPr>
            <w:tcW w:w="3087" w:type="dxa"/>
            <w:tcBorders>
              <w:top w:val="nil"/>
              <w:left w:val="nil"/>
              <w:bottom w:val="nil"/>
              <w:right w:val="nil"/>
            </w:tcBorders>
            <w:shd w:val="clear" w:color="auto" w:fill="auto"/>
            <w:noWrap/>
            <w:vAlign w:val="bottom"/>
            <w:hideMark/>
          </w:tcPr>
          <w:p w:rsidR="000D672D" w:rsidRPr="000D672D" w:rsidRDefault="000D672D" w:rsidP="000D672D"/>
        </w:tc>
        <w:tc>
          <w:tcPr>
            <w:tcW w:w="1276" w:type="dxa"/>
            <w:tcBorders>
              <w:top w:val="nil"/>
              <w:left w:val="nil"/>
              <w:bottom w:val="nil"/>
              <w:right w:val="nil"/>
            </w:tcBorders>
            <w:shd w:val="clear" w:color="auto" w:fill="auto"/>
            <w:noWrap/>
            <w:vAlign w:val="bottom"/>
            <w:hideMark/>
          </w:tcPr>
          <w:p w:rsidR="000D672D" w:rsidRPr="000D672D" w:rsidRDefault="000D672D" w:rsidP="000D672D"/>
        </w:tc>
        <w:tc>
          <w:tcPr>
            <w:tcW w:w="1134" w:type="dxa"/>
            <w:tcBorders>
              <w:top w:val="nil"/>
              <w:left w:val="nil"/>
              <w:bottom w:val="nil"/>
              <w:right w:val="nil"/>
            </w:tcBorders>
            <w:shd w:val="clear" w:color="auto" w:fill="auto"/>
            <w:noWrap/>
            <w:vAlign w:val="bottom"/>
            <w:hideMark/>
          </w:tcPr>
          <w:p w:rsidR="000D672D" w:rsidRPr="000D672D" w:rsidRDefault="000D672D" w:rsidP="000D672D"/>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0D672D" w:rsidRPr="000D672D" w:rsidRDefault="000D672D" w:rsidP="000D672D">
            <w:r w:rsidRPr="000D672D">
              <w:t xml:space="preserve">ΓΕΝΙΚΑ ΣΥΝΟΛΑ </w:t>
            </w:r>
          </w:p>
        </w:tc>
        <w:tc>
          <w:tcPr>
            <w:tcW w:w="1417"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20.320,00</w:t>
            </w:r>
          </w:p>
        </w:tc>
        <w:tc>
          <w:tcPr>
            <w:tcW w:w="12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4.876,80</w:t>
            </w:r>
          </w:p>
        </w:tc>
        <w:tc>
          <w:tcPr>
            <w:tcW w:w="164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25.196,80</w:t>
            </w:r>
          </w:p>
        </w:tc>
      </w:tr>
    </w:tbl>
    <w:p w:rsidR="000D672D" w:rsidRPr="000D672D" w:rsidRDefault="000D672D" w:rsidP="000D672D"/>
    <w:p w:rsidR="000D672D" w:rsidRPr="000D672D" w:rsidRDefault="000D672D" w:rsidP="000D672D"/>
    <w:p w:rsidR="000D672D" w:rsidRPr="000D672D" w:rsidRDefault="000D672D" w:rsidP="000D672D">
      <w:r w:rsidRPr="000D672D">
        <w:t>Η ημερομηνία λήξης να είναι μεγαλύτερη των 2 (δυο) ετών από την ημερομηνία παράδοσης.</w:t>
      </w:r>
    </w:p>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Pr>
        <w:sectPr w:rsidR="000D672D" w:rsidRPr="000D672D" w:rsidSect="00E66472">
          <w:pgSz w:w="16838" w:h="11906" w:orient="landscape"/>
          <w:pgMar w:top="1134" w:right="1134" w:bottom="1134" w:left="1134" w:header="720" w:footer="709" w:gutter="0"/>
          <w:cols w:space="720"/>
          <w:docGrid w:linePitch="600" w:charSpace="36864"/>
        </w:sectPr>
      </w:pPr>
    </w:p>
    <w:p w:rsidR="000D672D" w:rsidRPr="000D672D" w:rsidRDefault="000D672D" w:rsidP="000D672D">
      <w:bookmarkStart w:id="3" w:name="_Toc164330154"/>
      <w:r w:rsidRPr="000D672D">
        <w:lastRenderedPageBreak/>
        <w:t>ΠΑΡΑΡΤΗΜΑ ΙΙ –  ΕΕΕΣ</w:t>
      </w:r>
      <w:bookmarkEnd w:id="3"/>
    </w:p>
    <w:p w:rsidR="000D672D" w:rsidRPr="000D672D" w:rsidRDefault="000D672D" w:rsidP="000D672D">
      <w:r w:rsidRPr="000D672D">
        <w:t xml:space="preserve">Η Αναθέτουσα αρχή συντάσσει με τη χρήση της υπηρεσίας </w:t>
      </w:r>
      <w:proofErr w:type="spellStart"/>
      <w:r w:rsidRPr="000D672D">
        <w:t>eΕΕΕΣ</w:t>
      </w:r>
      <w:proofErr w:type="spellEnd"/>
      <w:r w:rsidRPr="000D672D">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0D672D">
        <w:t>eΕΕΕΣ</w:t>
      </w:r>
      <w:proofErr w:type="spellEnd"/>
      <w:r w:rsidRPr="000D672D">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0D672D">
          <w:t>www.promitheus.gov.gr</w:t>
        </w:r>
      </w:hyperlink>
      <w:r w:rsidRPr="000D672D">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D672D" w:rsidRPr="000D672D" w:rsidRDefault="000D672D" w:rsidP="000D672D">
      <w:r w:rsidRPr="000D672D">
        <w:t>Δεν βρίσκονται σε μία από τις καταστάσεις για τις οποίες είναι δυνατόν να αποκλειστούν από τη σύναψη δημόσιας σύμβασης.</w:t>
      </w:r>
    </w:p>
    <w:p w:rsidR="000D672D" w:rsidRPr="000D672D" w:rsidRDefault="000D672D" w:rsidP="000D672D">
      <w:r w:rsidRPr="000D672D">
        <w:t>Πληρούν τα συναφή κριτήρια αποκλεισμού και επιλογής.</w:t>
      </w:r>
    </w:p>
    <w:p w:rsidR="000D672D" w:rsidRPr="000D672D" w:rsidRDefault="000D672D" w:rsidP="000D672D"/>
    <w:p w:rsidR="000D672D" w:rsidRPr="000D672D" w:rsidRDefault="000D672D" w:rsidP="000D672D">
      <w:r w:rsidRPr="000D672D">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D672D">
        <w:t>PromitheusESPDint</w:t>
      </w:r>
      <w:proofErr w:type="spellEnd"/>
      <w:r w:rsidRPr="000D672D">
        <w:t xml:space="preserve"> είναι αναρτημένες σε σχετική θεματική ενότητα στη Διαδικτυακή Πύλη (</w:t>
      </w:r>
      <w:hyperlink r:id="rId9" w:history="1">
        <w:r w:rsidRPr="000D672D">
          <w:t>www.promitheus.gov.gr</w:t>
        </w:r>
      </w:hyperlink>
      <w:r w:rsidRPr="000D672D">
        <w:t>) του ΟΠΣ ΕΣΗΔΗΣ.</w:t>
      </w:r>
    </w:p>
    <w:p w:rsidR="000D672D" w:rsidRPr="000D672D" w:rsidRDefault="000D672D" w:rsidP="000D672D"/>
    <w:p w:rsidR="000D672D" w:rsidRPr="000D672D" w:rsidRDefault="000D672D" w:rsidP="000D672D">
      <w:r w:rsidRPr="000D672D">
        <w:t>ΕΠΙΣΗΜΑΙΝΕΤΑΙ ΤΟ ΕΞΗΣ:</w:t>
      </w:r>
    </w:p>
    <w:p w:rsidR="000D672D" w:rsidRPr="000D672D" w:rsidRDefault="000D672D" w:rsidP="000D672D">
      <w:r w:rsidRPr="000D672D">
        <w:t>Η απάντηση στο "Μέρος IV: Κριτήρια επιλογής" του Ε.Ε.Ε.Σ. θα δοθεί με την συμπλήρωση της Γενικής ένδειξης για όλα τα κριτήρια επιλογής.</w:t>
      </w:r>
    </w:p>
    <w:p w:rsidR="000D672D" w:rsidRPr="000D672D" w:rsidRDefault="000D672D" w:rsidP="000D672D">
      <w:r w:rsidRPr="000D672D">
        <w:br w:type="page"/>
      </w:r>
    </w:p>
    <w:p w:rsidR="000D672D" w:rsidRPr="000D672D" w:rsidRDefault="000D672D" w:rsidP="000D672D">
      <w:bookmarkStart w:id="4" w:name="_Toc164330155"/>
      <w:r w:rsidRPr="000D672D">
        <w:lastRenderedPageBreak/>
        <w:t>ΠΑΡΑΡΤΗΜΑ ΙΙΙ – Υπόδειγμα φύλλου συμμόρφωσης</w:t>
      </w:r>
      <w:bookmarkEnd w:id="4"/>
    </w:p>
    <w:p w:rsidR="000D672D" w:rsidRPr="000D672D" w:rsidRDefault="000D672D" w:rsidP="000D672D"/>
    <w:tbl>
      <w:tblPr>
        <w:tblW w:w="9513" w:type="dxa"/>
        <w:tblLook w:val="00A0" w:firstRow="1" w:lastRow="0" w:firstColumn="1" w:lastColumn="0" w:noHBand="0" w:noVBand="0"/>
      </w:tblPr>
      <w:tblGrid>
        <w:gridCol w:w="640"/>
        <w:gridCol w:w="4988"/>
        <w:gridCol w:w="1183"/>
        <w:gridCol w:w="1235"/>
        <w:gridCol w:w="1467"/>
      </w:tblGrid>
      <w:tr w:rsidR="000D672D" w:rsidRPr="000D672D" w:rsidTr="00C3413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r w:rsidRPr="000D672D">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D672D" w:rsidRPr="000D672D" w:rsidRDefault="000D672D" w:rsidP="000D672D">
            <w:r w:rsidRPr="000D672D">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672D" w:rsidRPr="000D672D" w:rsidRDefault="000D672D" w:rsidP="000D672D">
            <w:r w:rsidRPr="000D672D">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672D" w:rsidRPr="000D672D" w:rsidRDefault="000D672D" w:rsidP="000D672D">
            <w:r w:rsidRPr="000D672D">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672D" w:rsidRPr="000D672D" w:rsidRDefault="000D672D" w:rsidP="000D672D">
            <w:r w:rsidRPr="000D672D">
              <w:t>ΠΑΡΑΠΟΜΠΗ</w:t>
            </w:r>
          </w:p>
        </w:tc>
      </w:tr>
      <w:tr w:rsidR="000D672D" w:rsidRPr="000D672D" w:rsidTr="00C3413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4988" w:type="dxa"/>
            <w:tcBorders>
              <w:top w:val="nil"/>
              <w:left w:val="nil"/>
              <w:bottom w:val="single" w:sz="4" w:space="0" w:color="auto"/>
              <w:right w:val="single" w:sz="4" w:space="0" w:color="auto"/>
            </w:tcBorders>
            <w:shd w:val="clear" w:color="auto" w:fill="D7E4BC"/>
            <w:vAlign w:val="bottom"/>
          </w:tcPr>
          <w:p w:rsidR="000D672D" w:rsidRPr="000D672D" w:rsidRDefault="000D672D" w:rsidP="000D672D">
            <w:r w:rsidRPr="000D672D">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r>
      <w:tr w:rsidR="000D672D" w:rsidRPr="000D672D" w:rsidTr="00C3413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4988" w:type="dxa"/>
            <w:tcBorders>
              <w:top w:val="nil"/>
              <w:left w:val="nil"/>
              <w:bottom w:val="single" w:sz="4" w:space="0" w:color="auto"/>
              <w:right w:val="single" w:sz="4" w:space="0" w:color="auto"/>
            </w:tcBorders>
            <w:shd w:val="clear" w:color="auto" w:fill="D7E4BC"/>
            <w:vAlign w:val="bottom"/>
          </w:tcPr>
          <w:p w:rsidR="000D672D" w:rsidRPr="000D672D" w:rsidRDefault="000D672D" w:rsidP="000D672D">
            <w:r w:rsidRPr="000D672D">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c>
          <w:tcPr>
            <w:tcW w:w="0" w:type="auto"/>
            <w:vMerge/>
            <w:tcBorders>
              <w:top w:val="single" w:sz="4" w:space="0" w:color="auto"/>
              <w:left w:val="single" w:sz="4" w:space="0" w:color="auto"/>
              <w:bottom w:val="single" w:sz="4" w:space="0" w:color="000000"/>
              <w:right w:val="single" w:sz="4" w:space="0" w:color="auto"/>
            </w:tcBorders>
            <w:vAlign w:val="center"/>
          </w:tcPr>
          <w:p w:rsidR="000D672D" w:rsidRPr="000D672D" w:rsidRDefault="000D672D" w:rsidP="000D672D"/>
        </w:tc>
      </w:tr>
      <w:tr w:rsidR="000D672D" w:rsidRPr="000D672D" w:rsidTr="00C34131">
        <w:trPr>
          <w:trHeight w:val="657"/>
        </w:trPr>
        <w:tc>
          <w:tcPr>
            <w:tcW w:w="640" w:type="dxa"/>
            <w:tcBorders>
              <w:top w:val="nil"/>
              <w:left w:val="single" w:sz="4" w:space="0" w:color="auto"/>
              <w:bottom w:val="single" w:sz="4" w:space="0" w:color="auto"/>
              <w:right w:val="single" w:sz="4" w:space="0" w:color="auto"/>
            </w:tcBorders>
            <w:noWrap/>
          </w:tcPr>
          <w:p w:rsidR="000D672D" w:rsidRPr="000D672D" w:rsidRDefault="000D672D" w:rsidP="000D672D">
            <w:r w:rsidRPr="000D672D">
              <w:t>1</w:t>
            </w:r>
          </w:p>
        </w:tc>
        <w:tc>
          <w:tcPr>
            <w:tcW w:w="4988" w:type="dxa"/>
            <w:tcBorders>
              <w:top w:val="nil"/>
              <w:left w:val="nil"/>
              <w:bottom w:val="single" w:sz="4" w:space="0" w:color="auto"/>
              <w:right w:val="single" w:sz="4" w:space="0" w:color="auto"/>
            </w:tcBorders>
          </w:tcPr>
          <w:p w:rsidR="000D672D" w:rsidRPr="000D672D" w:rsidRDefault="000D672D" w:rsidP="000D672D"/>
        </w:tc>
        <w:tc>
          <w:tcPr>
            <w:tcW w:w="1183" w:type="dxa"/>
            <w:tcBorders>
              <w:top w:val="nil"/>
              <w:left w:val="nil"/>
              <w:bottom w:val="single" w:sz="4" w:space="0" w:color="auto"/>
              <w:right w:val="single" w:sz="4" w:space="0" w:color="auto"/>
            </w:tcBorders>
            <w:noWrap/>
            <w:vAlign w:val="center"/>
          </w:tcPr>
          <w:p w:rsidR="000D672D" w:rsidRPr="000D672D" w:rsidRDefault="000D672D" w:rsidP="000D672D">
            <w:r w:rsidRPr="000D672D">
              <w:t>ΝΑΙ</w:t>
            </w:r>
          </w:p>
        </w:tc>
        <w:tc>
          <w:tcPr>
            <w:tcW w:w="1235" w:type="dxa"/>
            <w:tcBorders>
              <w:top w:val="nil"/>
              <w:left w:val="nil"/>
              <w:bottom w:val="single" w:sz="4" w:space="0" w:color="auto"/>
              <w:right w:val="single" w:sz="4" w:space="0" w:color="auto"/>
            </w:tcBorders>
            <w:noWrap/>
            <w:vAlign w:val="bottom"/>
          </w:tcPr>
          <w:p w:rsidR="000D672D" w:rsidRPr="000D672D" w:rsidRDefault="000D672D" w:rsidP="000D672D"/>
        </w:tc>
        <w:tc>
          <w:tcPr>
            <w:tcW w:w="1467" w:type="dxa"/>
            <w:tcBorders>
              <w:top w:val="nil"/>
              <w:left w:val="nil"/>
              <w:bottom w:val="single" w:sz="4" w:space="0" w:color="auto"/>
              <w:right w:val="single" w:sz="4" w:space="0" w:color="auto"/>
            </w:tcBorders>
            <w:noWrap/>
            <w:vAlign w:val="bottom"/>
          </w:tcPr>
          <w:p w:rsidR="000D672D" w:rsidRPr="000D672D" w:rsidRDefault="000D672D" w:rsidP="000D672D">
            <w:r w:rsidRPr="000D672D">
              <w:t> </w:t>
            </w:r>
          </w:p>
        </w:tc>
      </w:tr>
    </w:tbl>
    <w:p w:rsidR="000D672D" w:rsidRPr="000D672D" w:rsidRDefault="000D672D" w:rsidP="000D672D"/>
    <w:p w:rsidR="000D672D" w:rsidRPr="000D672D" w:rsidRDefault="000D672D" w:rsidP="000D672D">
      <w:r w:rsidRPr="000D672D">
        <w:t>ΤΕΧΝΙΚΕΣ ΠΡΟΔΙΑΓΡΑΦΕΣ – ΠΙΝΑΚΑΣ ΣΥΜΜΟΡΦΩΣΗΣ</w:t>
      </w:r>
    </w:p>
    <w:p w:rsidR="000D672D" w:rsidRPr="000D672D" w:rsidRDefault="000D672D" w:rsidP="000D672D">
      <w:r w:rsidRPr="000D672D">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D672D" w:rsidRPr="000D672D" w:rsidRDefault="000D672D" w:rsidP="000D672D">
      <w:r w:rsidRPr="000D672D">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D672D" w:rsidRPr="000D672D" w:rsidRDefault="000D672D" w:rsidP="000D672D">
      <w:r w:rsidRPr="000D672D">
        <w:t xml:space="preserve">Στη στήλη «ΑΠΑΝΤΗΣΗ» σημειώνεται η απάντηση του Αναδόχου που έχει τη μορφή ΝΑΙ/ΟΧΙ εάν η αντίστοιχη προδιαγραφή </w:t>
      </w:r>
      <w:proofErr w:type="spellStart"/>
      <w:r w:rsidRPr="000D672D">
        <w:t>πληρούται</w:t>
      </w:r>
      <w:proofErr w:type="spellEnd"/>
      <w:r w:rsidRPr="000D672D">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D672D" w:rsidRPr="000D672D" w:rsidRDefault="000D672D" w:rsidP="000D672D">
      <w:r w:rsidRPr="000D672D">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D672D" w:rsidRPr="000D672D" w:rsidRDefault="000D672D" w:rsidP="000D672D">
      <w:r w:rsidRPr="000D672D">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0D672D">
        <w:t>κτλ</w:t>
      </w:r>
      <w:proofErr w:type="spellEnd"/>
      <w:r w:rsidRPr="000D672D">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0D672D">
        <w:t>Προδ</w:t>
      </w:r>
      <w:proofErr w:type="spellEnd"/>
      <w:r w:rsidRPr="000D672D">
        <w:t>. 4.18).</w:t>
      </w:r>
    </w:p>
    <w:p w:rsidR="000D672D" w:rsidRPr="000D672D" w:rsidRDefault="000D672D" w:rsidP="000D672D">
      <w:r w:rsidRPr="000D672D">
        <w:t>Τονίζεται ότι είναι υποχρεωτική η απάντηση σε όλα τα σημεία των ΠΙΝΑΚΩΝ ΣΥΜΜΟΡΦΩΣΗΣ και η παροχή όλων των πληροφοριών που ζητούνται.</w:t>
      </w:r>
    </w:p>
    <w:p w:rsidR="000D672D" w:rsidRPr="000D672D" w:rsidRDefault="000D672D" w:rsidP="000D672D">
      <w:r w:rsidRPr="000D672D">
        <w:t>Η αρμόδια Επιτροπή θα αξιολογήσει τα παρεχόμενα από τους υποψήφιους Αναδόχους στοιχεία κατά την αξιολόγηση των Τεχνικών Προσφορών.</w:t>
      </w:r>
    </w:p>
    <w:p w:rsidR="000D672D" w:rsidRPr="000D672D" w:rsidRDefault="000D672D" w:rsidP="000D672D">
      <w:r w:rsidRPr="000D672D">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0D672D">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0D672D" w:rsidRPr="000D672D" w:rsidRDefault="000D672D" w:rsidP="000D672D">
      <w:r w:rsidRPr="000D672D">
        <w:br w:type="page"/>
      </w:r>
    </w:p>
    <w:p w:rsidR="000D672D" w:rsidRPr="000D672D" w:rsidRDefault="000D672D" w:rsidP="000D672D">
      <w:pPr>
        <w:sectPr w:rsidR="000D672D" w:rsidRPr="000D672D" w:rsidSect="00FB5FDE">
          <w:pgSz w:w="11906" w:h="16838"/>
          <w:pgMar w:top="1134" w:right="1134" w:bottom="1134" w:left="1134" w:header="720" w:footer="709" w:gutter="0"/>
          <w:cols w:space="720"/>
          <w:docGrid w:linePitch="600" w:charSpace="36864"/>
        </w:sectPr>
      </w:pPr>
    </w:p>
    <w:p w:rsidR="000D672D" w:rsidRPr="000D672D" w:rsidRDefault="000D672D" w:rsidP="000D672D">
      <w:bookmarkStart w:id="5" w:name="_Toc164330156"/>
      <w:r w:rsidRPr="000D672D">
        <w:lastRenderedPageBreak/>
        <w:t>ΠΑΡΑΡΤΗΜΑ ΙV – Υπόδειγμα πίνακα οικονομικής προσφοράς</w:t>
      </w:r>
      <w:bookmarkEnd w:id="5"/>
    </w:p>
    <w:p w:rsidR="000D672D" w:rsidRPr="000D672D" w:rsidRDefault="000D672D" w:rsidP="000D672D"/>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0D672D" w:rsidRPr="000D672D" w:rsidTr="00C34131">
        <w:tc>
          <w:tcPr>
            <w:tcW w:w="426" w:type="dxa"/>
          </w:tcPr>
          <w:p w:rsidR="000D672D" w:rsidRPr="000D672D" w:rsidRDefault="000D672D" w:rsidP="000D672D">
            <w:r w:rsidRPr="000D672D">
              <w:t>α/α</w:t>
            </w:r>
          </w:p>
        </w:tc>
        <w:tc>
          <w:tcPr>
            <w:tcW w:w="709" w:type="dxa"/>
          </w:tcPr>
          <w:p w:rsidR="000D672D" w:rsidRPr="000D672D" w:rsidRDefault="000D672D" w:rsidP="000D672D">
            <w:proofErr w:type="spellStart"/>
            <w:r w:rsidRPr="000D672D">
              <w:t>ΚωδικόςυλικούOR</w:t>
            </w:r>
            <w:proofErr w:type="spellEnd"/>
            <w:r w:rsidRPr="000D672D">
              <w:t>-CO</w:t>
            </w:r>
          </w:p>
        </w:tc>
        <w:tc>
          <w:tcPr>
            <w:tcW w:w="1559" w:type="dxa"/>
          </w:tcPr>
          <w:p w:rsidR="000D672D" w:rsidRPr="000D672D" w:rsidRDefault="000D672D" w:rsidP="000D672D">
            <w:r w:rsidRPr="000D672D">
              <w:t>Περιγραφή υλικού</w:t>
            </w:r>
          </w:p>
        </w:tc>
        <w:tc>
          <w:tcPr>
            <w:tcW w:w="1418" w:type="dxa"/>
            <w:vAlign w:val="center"/>
          </w:tcPr>
          <w:p w:rsidR="000D672D" w:rsidRPr="000D672D" w:rsidRDefault="000D672D" w:rsidP="000D672D">
            <w:r w:rsidRPr="000D672D">
              <w:t>Κατασκευαστής</w:t>
            </w:r>
          </w:p>
        </w:tc>
        <w:tc>
          <w:tcPr>
            <w:tcW w:w="1276" w:type="dxa"/>
            <w:vAlign w:val="center"/>
          </w:tcPr>
          <w:p w:rsidR="000D672D" w:rsidRPr="000D672D" w:rsidRDefault="000D672D" w:rsidP="000D672D">
            <w:proofErr w:type="spellStart"/>
            <w:r w:rsidRPr="000D672D">
              <w:t>Ref</w:t>
            </w:r>
            <w:proofErr w:type="spellEnd"/>
            <w:r w:rsidRPr="000D672D">
              <w:t xml:space="preserve">. </w:t>
            </w:r>
            <w:proofErr w:type="spellStart"/>
            <w:r w:rsidRPr="000D672D">
              <w:t>number</w:t>
            </w:r>
            <w:proofErr w:type="spellEnd"/>
            <w:r w:rsidRPr="000D672D">
              <w:t xml:space="preserve"> κατασκευαστή</w:t>
            </w:r>
          </w:p>
        </w:tc>
        <w:tc>
          <w:tcPr>
            <w:tcW w:w="1701" w:type="dxa"/>
          </w:tcPr>
          <w:p w:rsidR="000D672D" w:rsidRPr="000D672D" w:rsidRDefault="000D672D" w:rsidP="000D672D">
            <w:r w:rsidRPr="000D672D">
              <w:t>Προσφερόμενη Τιμή μονάδας προ ΦΠΑ (αριθμητικώς)</w:t>
            </w:r>
          </w:p>
        </w:tc>
        <w:tc>
          <w:tcPr>
            <w:tcW w:w="1417" w:type="dxa"/>
          </w:tcPr>
          <w:p w:rsidR="000D672D" w:rsidRPr="000D672D" w:rsidRDefault="000D672D" w:rsidP="000D672D">
            <w:r w:rsidRPr="000D672D">
              <w:t>Προσφερόμενη Τιμή μονάδας προ ΦΠΑ (ολογράφως)</w:t>
            </w:r>
          </w:p>
        </w:tc>
        <w:tc>
          <w:tcPr>
            <w:tcW w:w="1134" w:type="dxa"/>
          </w:tcPr>
          <w:p w:rsidR="000D672D" w:rsidRPr="000D672D" w:rsidRDefault="000D672D" w:rsidP="000D672D">
            <w:r w:rsidRPr="000D672D">
              <w:t>Ποσότητα</w:t>
            </w:r>
          </w:p>
        </w:tc>
        <w:tc>
          <w:tcPr>
            <w:tcW w:w="1559" w:type="dxa"/>
          </w:tcPr>
          <w:p w:rsidR="000D672D" w:rsidRPr="000D672D" w:rsidRDefault="000D672D" w:rsidP="000D672D">
            <w:r w:rsidRPr="000D672D">
              <w:t>Κωδικός παρατηρητηρίου</w:t>
            </w:r>
          </w:p>
        </w:tc>
        <w:tc>
          <w:tcPr>
            <w:tcW w:w="1560" w:type="dxa"/>
          </w:tcPr>
          <w:p w:rsidR="000D672D" w:rsidRPr="000D672D" w:rsidRDefault="000D672D" w:rsidP="000D672D">
            <w:r w:rsidRPr="000D672D">
              <w:t>Τιμή Παρατηρητηρίου</w:t>
            </w:r>
          </w:p>
        </w:tc>
        <w:tc>
          <w:tcPr>
            <w:tcW w:w="1134" w:type="dxa"/>
          </w:tcPr>
          <w:p w:rsidR="000D672D" w:rsidRPr="000D672D" w:rsidRDefault="000D672D" w:rsidP="000D672D">
            <w:proofErr w:type="spellStart"/>
            <w:r w:rsidRPr="000D672D">
              <w:t>ΣυντελεστήςΦ.Π.Α</w:t>
            </w:r>
            <w:proofErr w:type="spellEnd"/>
            <w:r w:rsidRPr="000D672D">
              <w:t>.</w:t>
            </w:r>
          </w:p>
        </w:tc>
        <w:tc>
          <w:tcPr>
            <w:tcW w:w="1417" w:type="dxa"/>
          </w:tcPr>
          <w:p w:rsidR="000D672D" w:rsidRPr="000D672D" w:rsidRDefault="000D672D" w:rsidP="000D672D">
            <w:r w:rsidRPr="000D672D">
              <w:t>Αξία προ ΦΠΑ</w:t>
            </w:r>
          </w:p>
        </w:tc>
        <w:tc>
          <w:tcPr>
            <w:tcW w:w="1134" w:type="dxa"/>
          </w:tcPr>
          <w:p w:rsidR="000D672D" w:rsidRPr="000D672D" w:rsidRDefault="000D672D" w:rsidP="000D672D">
            <w:r w:rsidRPr="000D672D">
              <w:t xml:space="preserve">Αξία </w:t>
            </w:r>
            <w:proofErr w:type="spellStart"/>
            <w:r w:rsidRPr="000D672D">
              <w:t>συμπ</w:t>
            </w:r>
            <w:proofErr w:type="spellEnd"/>
            <w:r w:rsidRPr="000D672D">
              <w:t>/ν ου ΦΠΑ</w:t>
            </w:r>
          </w:p>
        </w:tc>
      </w:tr>
      <w:tr w:rsidR="000D672D" w:rsidRPr="000D672D" w:rsidTr="00C34131">
        <w:tc>
          <w:tcPr>
            <w:tcW w:w="426" w:type="dxa"/>
          </w:tcPr>
          <w:p w:rsidR="000D672D" w:rsidRPr="000D672D" w:rsidRDefault="000D672D" w:rsidP="000D672D"/>
        </w:tc>
        <w:tc>
          <w:tcPr>
            <w:tcW w:w="709" w:type="dxa"/>
          </w:tcPr>
          <w:p w:rsidR="000D672D" w:rsidRPr="000D672D" w:rsidRDefault="000D672D" w:rsidP="000D672D"/>
        </w:tc>
        <w:tc>
          <w:tcPr>
            <w:tcW w:w="1559" w:type="dxa"/>
          </w:tcPr>
          <w:p w:rsidR="000D672D" w:rsidRPr="000D672D" w:rsidRDefault="000D672D" w:rsidP="000D672D"/>
        </w:tc>
        <w:tc>
          <w:tcPr>
            <w:tcW w:w="1418" w:type="dxa"/>
          </w:tcPr>
          <w:p w:rsidR="000D672D" w:rsidRPr="000D672D" w:rsidRDefault="000D672D" w:rsidP="000D672D"/>
        </w:tc>
        <w:tc>
          <w:tcPr>
            <w:tcW w:w="1276" w:type="dxa"/>
          </w:tcPr>
          <w:p w:rsidR="000D672D" w:rsidRPr="000D672D" w:rsidRDefault="000D672D" w:rsidP="000D672D"/>
        </w:tc>
        <w:tc>
          <w:tcPr>
            <w:tcW w:w="1701" w:type="dxa"/>
          </w:tcPr>
          <w:p w:rsidR="000D672D" w:rsidRPr="000D672D" w:rsidRDefault="000D672D" w:rsidP="000D672D"/>
        </w:tc>
        <w:tc>
          <w:tcPr>
            <w:tcW w:w="1417" w:type="dxa"/>
          </w:tcPr>
          <w:p w:rsidR="000D672D" w:rsidRPr="000D672D" w:rsidRDefault="000D672D" w:rsidP="000D672D"/>
        </w:tc>
        <w:tc>
          <w:tcPr>
            <w:tcW w:w="1134" w:type="dxa"/>
          </w:tcPr>
          <w:p w:rsidR="000D672D" w:rsidRPr="000D672D" w:rsidRDefault="000D672D" w:rsidP="000D672D"/>
        </w:tc>
        <w:tc>
          <w:tcPr>
            <w:tcW w:w="1559" w:type="dxa"/>
          </w:tcPr>
          <w:p w:rsidR="000D672D" w:rsidRPr="000D672D" w:rsidRDefault="000D672D" w:rsidP="000D672D"/>
        </w:tc>
        <w:tc>
          <w:tcPr>
            <w:tcW w:w="1560" w:type="dxa"/>
          </w:tcPr>
          <w:p w:rsidR="000D672D" w:rsidRPr="000D672D" w:rsidRDefault="000D672D" w:rsidP="000D672D"/>
        </w:tc>
        <w:tc>
          <w:tcPr>
            <w:tcW w:w="1134" w:type="dxa"/>
          </w:tcPr>
          <w:p w:rsidR="000D672D" w:rsidRPr="000D672D" w:rsidRDefault="000D672D" w:rsidP="000D672D"/>
        </w:tc>
        <w:tc>
          <w:tcPr>
            <w:tcW w:w="1417" w:type="dxa"/>
          </w:tcPr>
          <w:p w:rsidR="000D672D" w:rsidRPr="000D672D" w:rsidRDefault="000D672D" w:rsidP="000D672D"/>
        </w:tc>
        <w:tc>
          <w:tcPr>
            <w:tcW w:w="1134" w:type="dxa"/>
          </w:tcPr>
          <w:p w:rsidR="000D672D" w:rsidRPr="000D672D" w:rsidRDefault="000D672D" w:rsidP="000D672D"/>
        </w:tc>
      </w:tr>
      <w:tr w:rsidR="000D672D" w:rsidRPr="000D672D" w:rsidTr="00C34131">
        <w:tc>
          <w:tcPr>
            <w:tcW w:w="426" w:type="dxa"/>
          </w:tcPr>
          <w:p w:rsidR="000D672D" w:rsidRPr="000D672D" w:rsidRDefault="000D672D" w:rsidP="000D672D"/>
        </w:tc>
        <w:tc>
          <w:tcPr>
            <w:tcW w:w="709" w:type="dxa"/>
          </w:tcPr>
          <w:p w:rsidR="000D672D" w:rsidRPr="000D672D" w:rsidRDefault="000D672D" w:rsidP="000D672D"/>
        </w:tc>
        <w:tc>
          <w:tcPr>
            <w:tcW w:w="1559" w:type="dxa"/>
          </w:tcPr>
          <w:p w:rsidR="000D672D" w:rsidRPr="000D672D" w:rsidRDefault="000D672D" w:rsidP="000D672D"/>
        </w:tc>
        <w:tc>
          <w:tcPr>
            <w:tcW w:w="1418" w:type="dxa"/>
          </w:tcPr>
          <w:p w:rsidR="000D672D" w:rsidRPr="000D672D" w:rsidRDefault="000D672D" w:rsidP="000D672D"/>
        </w:tc>
        <w:tc>
          <w:tcPr>
            <w:tcW w:w="1276" w:type="dxa"/>
          </w:tcPr>
          <w:p w:rsidR="000D672D" w:rsidRPr="000D672D" w:rsidRDefault="000D672D" w:rsidP="000D672D"/>
        </w:tc>
        <w:tc>
          <w:tcPr>
            <w:tcW w:w="1701" w:type="dxa"/>
          </w:tcPr>
          <w:p w:rsidR="000D672D" w:rsidRPr="000D672D" w:rsidRDefault="000D672D" w:rsidP="000D672D"/>
        </w:tc>
        <w:tc>
          <w:tcPr>
            <w:tcW w:w="1417" w:type="dxa"/>
          </w:tcPr>
          <w:p w:rsidR="000D672D" w:rsidRPr="000D672D" w:rsidRDefault="000D672D" w:rsidP="000D672D"/>
        </w:tc>
        <w:tc>
          <w:tcPr>
            <w:tcW w:w="1134" w:type="dxa"/>
          </w:tcPr>
          <w:p w:rsidR="000D672D" w:rsidRPr="000D672D" w:rsidRDefault="000D672D" w:rsidP="000D672D"/>
        </w:tc>
        <w:tc>
          <w:tcPr>
            <w:tcW w:w="1559" w:type="dxa"/>
          </w:tcPr>
          <w:p w:rsidR="000D672D" w:rsidRPr="000D672D" w:rsidRDefault="000D672D" w:rsidP="000D672D"/>
        </w:tc>
        <w:tc>
          <w:tcPr>
            <w:tcW w:w="1560" w:type="dxa"/>
          </w:tcPr>
          <w:p w:rsidR="000D672D" w:rsidRPr="000D672D" w:rsidRDefault="000D672D" w:rsidP="000D672D"/>
        </w:tc>
        <w:tc>
          <w:tcPr>
            <w:tcW w:w="1134" w:type="dxa"/>
          </w:tcPr>
          <w:p w:rsidR="000D672D" w:rsidRPr="000D672D" w:rsidRDefault="000D672D" w:rsidP="000D672D"/>
        </w:tc>
        <w:tc>
          <w:tcPr>
            <w:tcW w:w="1417" w:type="dxa"/>
          </w:tcPr>
          <w:p w:rsidR="000D672D" w:rsidRPr="000D672D" w:rsidRDefault="000D672D" w:rsidP="000D672D"/>
        </w:tc>
        <w:tc>
          <w:tcPr>
            <w:tcW w:w="1134" w:type="dxa"/>
          </w:tcPr>
          <w:p w:rsidR="000D672D" w:rsidRPr="000D672D" w:rsidRDefault="000D672D" w:rsidP="000D672D"/>
        </w:tc>
      </w:tr>
      <w:tr w:rsidR="000D672D" w:rsidRPr="000D672D" w:rsidTr="00C34131">
        <w:tc>
          <w:tcPr>
            <w:tcW w:w="426" w:type="dxa"/>
            <w:tcBorders>
              <w:bottom w:val="single" w:sz="4" w:space="0" w:color="auto"/>
            </w:tcBorders>
          </w:tcPr>
          <w:p w:rsidR="000D672D" w:rsidRPr="000D672D" w:rsidRDefault="000D672D" w:rsidP="000D672D"/>
        </w:tc>
        <w:tc>
          <w:tcPr>
            <w:tcW w:w="709" w:type="dxa"/>
            <w:tcBorders>
              <w:bottom w:val="single" w:sz="4" w:space="0" w:color="auto"/>
            </w:tcBorders>
          </w:tcPr>
          <w:p w:rsidR="000D672D" w:rsidRPr="000D672D" w:rsidRDefault="000D672D" w:rsidP="000D672D"/>
        </w:tc>
        <w:tc>
          <w:tcPr>
            <w:tcW w:w="1559" w:type="dxa"/>
            <w:tcBorders>
              <w:bottom w:val="single" w:sz="4" w:space="0" w:color="auto"/>
            </w:tcBorders>
          </w:tcPr>
          <w:p w:rsidR="000D672D" w:rsidRPr="000D672D" w:rsidRDefault="000D672D" w:rsidP="000D672D"/>
        </w:tc>
        <w:tc>
          <w:tcPr>
            <w:tcW w:w="1418" w:type="dxa"/>
            <w:tcBorders>
              <w:bottom w:val="single" w:sz="4" w:space="0" w:color="auto"/>
            </w:tcBorders>
          </w:tcPr>
          <w:p w:rsidR="000D672D" w:rsidRPr="000D672D" w:rsidRDefault="000D672D" w:rsidP="000D672D"/>
        </w:tc>
        <w:tc>
          <w:tcPr>
            <w:tcW w:w="1276" w:type="dxa"/>
            <w:tcBorders>
              <w:bottom w:val="single" w:sz="4" w:space="0" w:color="auto"/>
            </w:tcBorders>
          </w:tcPr>
          <w:p w:rsidR="000D672D" w:rsidRPr="000D672D" w:rsidRDefault="000D672D" w:rsidP="000D672D"/>
        </w:tc>
        <w:tc>
          <w:tcPr>
            <w:tcW w:w="1701" w:type="dxa"/>
            <w:tcBorders>
              <w:bottom w:val="single" w:sz="4" w:space="0" w:color="auto"/>
            </w:tcBorders>
          </w:tcPr>
          <w:p w:rsidR="000D672D" w:rsidRPr="000D672D" w:rsidRDefault="000D672D" w:rsidP="000D672D"/>
        </w:tc>
        <w:tc>
          <w:tcPr>
            <w:tcW w:w="1417" w:type="dxa"/>
            <w:tcBorders>
              <w:bottom w:val="single" w:sz="4" w:space="0" w:color="auto"/>
            </w:tcBorders>
          </w:tcPr>
          <w:p w:rsidR="000D672D" w:rsidRPr="000D672D" w:rsidRDefault="000D672D" w:rsidP="000D672D"/>
        </w:tc>
        <w:tc>
          <w:tcPr>
            <w:tcW w:w="1134" w:type="dxa"/>
            <w:tcBorders>
              <w:bottom w:val="single" w:sz="4" w:space="0" w:color="auto"/>
            </w:tcBorders>
          </w:tcPr>
          <w:p w:rsidR="000D672D" w:rsidRPr="000D672D" w:rsidRDefault="000D672D" w:rsidP="000D672D"/>
        </w:tc>
        <w:tc>
          <w:tcPr>
            <w:tcW w:w="1559" w:type="dxa"/>
            <w:tcBorders>
              <w:bottom w:val="single" w:sz="4" w:space="0" w:color="auto"/>
            </w:tcBorders>
          </w:tcPr>
          <w:p w:rsidR="000D672D" w:rsidRPr="000D672D" w:rsidRDefault="000D672D" w:rsidP="000D672D"/>
        </w:tc>
        <w:tc>
          <w:tcPr>
            <w:tcW w:w="1560" w:type="dxa"/>
            <w:tcBorders>
              <w:bottom w:val="single" w:sz="4" w:space="0" w:color="auto"/>
            </w:tcBorders>
          </w:tcPr>
          <w:p w:rsidR="000D672D" w:rsidRPr="000D672D" w:rsidRDefault="000D672D" w:rsidP="000D672D"/>
        </w:tc>
        <w:tc>
          <w:tcPr>
            <w:tcW w:w="1134" w:type="dxa"/>
          </w:tcPr>
          <w:p w:rsidR="000D672D" w:rsidRPr="000D672D" w:rsidRDefault="000D672D" w:rsidP="000D672D"/>
        </w:tc>
        <w:tc>
          <w:tcPr>
            <w:tcW w:w="1417" w:type="dxa"/>
          </w:tcPr>
          <w:p w:rsidR="000D672D" w:rsidRPr="000D672D" w:rsidRDefault="000D672D" w:rsidP="000D672D"/>
        </w:tc>
        <w:tc>
          <w:tcPr>
            <w:tcW w:w="1134" w:type="dxa"/>
          </w:tcPr>
          <w:p w:rsidR="000D672D" w:rsidRPr="000D672D" w:rsidRDefault="000D672D" w:rsidP="000D672D"/>
        </w:tc>
      </w:tr>
      <w:tr w:rsidR="000D672D" w:rsidRPr="000D672D" w:rsidTr="00C34131">
        <w:tc>
          <w:tcPr>
            <w:tcW w:w="426" w:type="dxa"/>
            <w:tcBorders>
              <w:top w:val="single" w:sz="4" w:space="0" w:color="auto"/>
              <w:left w:val="nil"/>
              <w:bottom w:val="nil"/>
              <w:right w:val="nil"/>
            </w:tcBorders>
          </w:tcPr>
          <w:p w:rsidR="000D672D" w:rsidRPr="000D672D" w:rsidRDefault="000D672D" w:rsidP="000D672D"/>
        </w:tc>
        <w:tc>
          <w:tcPr>
            <w:tcW w:w="709" w:type="dxa"/>
            <w:tcBorders>
              <w:top w:val="single" w:sz="4" w:space="0" w:color="auto"/>
              <w:left w:val="nil"/>
              <w:bottom w:val="nil"/>
              <w:right w:val="nil"/>
            </w:tcBorders>
          </w:tcPr>
          <w:p w:rsidR="000D672D" w:rsidRPr="000D672D" w:rsidRDefault="000D672D" w:rsidP="000D672D"/>
        </w:tc>
        <w:tc>
          <w:tcPr>
            <w:tcW w:w="1559" w:type="dxa"/>
            <w:tcBorders>
              <w:top w:val="single" w:sz="4" w:space="0" w:color="auto"/>
              <w:left w:val="nil"/>
              <w:bottom w:val="nil"/>
              <w:right w:val="nil"/>
            </w:tcBorders>
          </w:tcPr>
          <w:p w:rsidR="000D672D" w:rsidRPr="000D672D" w:rsidRDefault="000D672D" w:rsidP="000D672D"/>
        </w:tc>
        <w:tc>
          <w:tcPr>
            <w:tcW w:w="1418" w:type="dxa"/>
            <w:tcBorders>
              <w:top w:val="single" w:sz="4" w:space="0" w:color="auto"/>
              <w:left w:val="nil"/>
              <w:bottom w:val="nil"/>
              <w:right w:val="nil"/>
            </w:tcBorders>
          </w:tcPr>
          <w:p w:rsidR="000D672D" w:rsidRPr="000D672D" w:rsidRDefault="000D672D" w:rsidP="000D672D"/>
        </w:tc>
        <w:tc>
          <w:tcPr>
            <w:tcW w:w="1276" w:type="dxa"/>
            <w:tcBorders>
              <w:top w:val="single" w:sz="4" w:space="0" w:color="auto"/>
              <w:left w:val="nil"/>
              <w:bottom w:val="nil"/>
              <w:right w:val="nil"/>
            </w:tcBorders>
          </w:tcPr>
          <w:p w:rsidR="000D672D" w:rsidRPr="000D672D" w:rsidRDefault="000D672D" w:rsidP="000D672D"/>
        </w:tc>
        <w:tc>
          <w:tcPr>
            <w:tcW w:w="1701" w:type="dxa"/>
            <w:tcBorders>
              <w:top w:val="single" w:sz="4" w:space="0" w:color="auto"/>
              <w:left w:val="nil"/>
              <w:bottom w:val="nil"/>
              <w:right w:val="nil"/>
            </w:tcBorders>
          </w:tcPr>
          <w:p w:rsidR="000D672D" w:rsidRPr="000D672D" w:rsidRDefault="000D672D" w:rsidP="000D672D"/>
        </w:tc>
        <w:tc>
          <w:tcPr>
            <w:tcW w:w="1417" w:type="dxa"/>
            <w:tcBorders>
              <w:top w:val="single" w:sz="4" w:space="0" w:color="auto"/>
              <w:left w:val="nil"/>
              <w:bottom w:val="nil"/>
              <w:right w:val="nil"/>
            </w:tcBorders>
          </w:tcPr>
          <w:p w:rsidR="000D672D" w:rsidRPr="000D672D" w:rsidRDefault="000D672D" w:rsidP="000D672D"/>
        </w:tc>
        <w:tc>
          <w:tcPr>
            <w:tcW w:w="1134" w:type="dxa"/>
            <w:tcBorders>
              <w:top w:val="single" w:sz="4" w:space="0" w:color="auto"/>
              <w:left w:val="nil"/>
              <w:bottom w:val="nil"/>
              <w:right w:val="nil"/>
            </w:tcBorders>
          </w:tcPr>
          <w:p w:rsidR="000D672D" w:rsidRPr="000D672D" w:rsidRDefault="000D672D" w:rsidP="000D672D"/>
        </w:tc>
        <w:tc>
          <w:tcPr>
            <w:tcW w:w="1559" w:type="dxa"/>
            <w:tcBorders>
              <w:top w:val="single" w:sz="4" w:space="0" w:color="auto"/>
              <w:left w:val="nil"/>
              <w:bottom w:val="nil"/>
              <w:right w:val="nil"/>
            </w:tcBorders>
          </w:tcPr>
          <w:p w:rsidR="000D672D" w:rsidRPr="000D672D" w:rsidRDefault="000D672D" w:rsidP="000D672D"/>
        </w:tc>
        <w:tc>
          <w:tcPr>
            <w:tcW w:w="1560" w:type="dxa"/>
            <w:tcBorders>
              <w:top w:val="single" w:sz="4" w:space="0" w:color="auto"/>
              <w:left w:val="nil"/>
              <w:bottom w:val="nil"/>
              <w:right w:val="single" w:sz="4" w:space="0" w:color="auto"/>
            </w:tcBorders>
          </w:tcPr>
          <w:p w:rsidR="000D672D" w:rsidRPr="000D672D" w:rsidRDefault="000D672D" w:rsidP="000D672D"/>
        </w:tc>
        <w:tc>
          <w:tcPr>
            <w:tcW w:w="1134" w:type="dxa"/>
            <w:tcBorders>
              <w:left w:val="single" w:sz="4" w:space="0" w:color="auto"/>
            </w:tcBorders>
          </w:tcPr>
          <w:p w:rsidR="000D672D" w:rsidRPr="000D672D" w:rsidRDefault="000D672D" w:rsidP="000D672D">
            <w:r w:rsidRPr="000D672D">
              <w:t>ΣΥΝΟΛΟ</w:t>
            </w:r>
          </w:p>
        </w:tc>
        <w:tc>
          <w:tcPr>
            <w:tcW w:w="1417" w:type="dxa"/>
          </w:tcPr>
          <w:p w:rsidR="000D672D" w:rsidRPr="000D672D" w:rsidRDefault="000D672D" w:rsidP="000D672D"/>
        </w:tc>
        <w:tc>
          <w:tcPr>
            <w:tcW w:w="1134" w:type="dxa"/>
          </w:tcPr>
          <w:p w:rsidR="000D672D" w:rsidRPr="000D672D" w:rsidRDefault="000D672D" w:rsidP="000D672D"/>
        </w:tc>
      </w:tr>
    </w:tbl>
    <w:p w:rsidR="000D672D" w:rsidRPr="000D672D" w:rsidRDefault="000D672D" w:rsidP="000D672D">
      <w:r w:rsidRPr="000D672D">
        <w:t xml:space="preserve">Ο Χρόνος Ισχύος της Προσφοράς είναι (αριθμητικώς και ολογράφως) : </w:t>
      </w:r>
      <w:r w:rsidRPr="000D672D">
        <w:tab/>
        <w:t>ημέρες</w:t>
      </w:r>
    </w:p>
    <w:p w:rsidR="000D672D" w:rsidRPr="000D672D" w:rsidRDefault="000D672D" w:rsidP="000D672D">
      <w:r w:rsidRPr="000D672D">
        <w:t>Ο Νόμιμος Εκπρόσωπος :</w:t>
      </w:r>
      <w:r w:rsidRPr="000D672D">
        <w:tab/>
      </w:r>
    </w:p>
    <w:p w:rsidR="000D672D" w:rsidRPr="000D672D" w:rsidRDefault="000D672D" w:rsidP="000D672D">
      <w:r w:rsidRPr="000D672D">
        <w:t>Ημερομηνία (Υπογραφή - Σφραγίδα)</w:t>
      </w:r>
    </w:p>
    <w:p w:rsidR="000D672D" w:rsidRPr="000D672D" w:rsidRDefault="000D672D" w:rsidP="000D672D">
      <w:r w:rsidRPr="000D672D">
        <w:t>ΟΔΗΓΙΕΣ (Ειδικές απαιτήσεις οικονομικής προσφοράς)</w:t>
      </w:r>
    </w:p>
    <w:p w:rsidR="000D672D" w:rsidRPr="000D672D" w:rsidRDefault="000D672D" w:rsidP="000D672D">
      <w:r w:rsidRPr="000D672D">
        <w:t>1.</w:t>
      </w:r>
      <w:r w:rsidRPr="000D672D">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0D672D" w:rsidRPr="000D672D" w:rsidRDefault="000D672D" w:rsidP="000D672D">
      <w:r w:rsidRPr="000D672D">
        <w:t>2.</w:t>
      </w:r>
      <w:r w:rsidRPr="000D672D">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D672D" w:rsidRPr="000D672D" w:rsidRDefault="000D672D" w:rsidP="000D672D">
      <w:r w:rsidRPr="000D672D">
        <w:t>3.</w:t>
      </w:r>
      <w:r w:rsidRPr="000D672D">
        <w:tab/>
        <w:t>Προσφορά που δίνει τιμή σε συνάλλαγμα ή σε ρήτρα συναλλάγματος απορρίπτεται ως απαράδεκτη.</w:t>
      </w:r>
    </w:p>
    <w:p w:rsidR="000D672D" w:rsidRPr="000D672D" w:rsidRDefault="000D672D" w:rsidP="000D672D">
      <w:r w:rsidRPr="000D672D">
        <w:rPr>
          <w:highlight w:val="lightGray"/>
        </w:rPr>
        <w:t>4.</w:t>
      </w:r>
      <w:r w:rsidRPr="000D672D">
        <w:rPr>
          <w:highlight w:val="lightGray"/>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D672D" w:rsidRPr="000D672D" w:rsidRDefault="000D672D" w:rsidP="000D672D">
      <w:r w:rsidRPr="000D672D">
        <w:t>5.</w:t>
      </w:r>
      <w:r w:rsidRPr="000D672D">
        <w:tab/>
        <w:t>Εφόσον από την προσφορά δεν προκύπτει με σαφήνεια η προσφερόμενη τιμή η προσφορά απορρίπτεται σαν απαράδεκτη.</w:t>
      </w:r>
    </w:p>
    <w:p w:rsidR="000D672D" w:rsidRPr="000D672D" w:rsidRDefault="000D672D" w:rsidP="000D672D">
      <w:r w:rsidRPr="000D672D">
        <w:lastRenderedPageBreak/>
        <w:t>6.</w:t>
      </w:r>
      <w:r w:rsidRPr="000D672D">
        <w:tab/>
        <w:t xml:space="preserve">Η Αρχή διατηρεί το δικαίωμα να ζητήσει από τους προσφέροντες στοιχεία απαραίτητα για την τεκμηρίωση των </w:t>
      </w:r>
      <w:proofErr w:type="spellStart"/>
      <w:r w:rsidRPr="000D672D">
        <w:t>προσφερομένων</w:t>
      </w:r>
      <w:proofErr w:type="spellEnd"/>
      <w:r w:rsidRPr="000D672D">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D672D" w:rsidRPr="000D672D" w:rsidRDefault="000D672D" w:rsidP="000D672D">
      <w:r w:rsidRPr="000D672D">
        <w:t>7.</w:t>
      </w:r>
      <w:r w:rsidRPr="000D672D">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D672D" w:rsidRPr="000D672D" w:rsidRDefault="000D672D" w:rsidP="000D672D">
      <w:r w:rsidRPr="000D672D">
        <w:t>8.</w:t>
      </w:r>
      <w:r w:rsidRPr="000D672D">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0D672D" w:rsidRPr="000D672D" w:rsidRDefault="000D672D" w:rsidP="000D672D">
      <w:pPr>
        <w:sectPr w:rsidR="000D672D" w:rsidRPr="000D672D" w:rsidSect="00381242">
          <w:pgSz w:w="16838" w:h="11906" w:orient="landscape"/>
          <w:pgMar w:top="1134" w:right="1134" w:bottom="1134" w:left="1134" w:header="720" w:footer="709" w:gutter="0"/>
          <w:cols w:space="720"/>
          <w:docGrid w:linePitch="600" w:charSpace="36864"/>
        </w:sectPr>
      </w:pPr>
    </w:p>
    <w:p w:rsidR="000D672D" w:rsidRPr="000D672D" w:rsidRDefault="000D672D" w:rsidP="000D672D">
      <w:bookmarkStart w:id="6" w:name="_Toc164330157"/>
      <w:r w:rsidRPr="000D672D">
        <w:lastRenderedPageBreak/>
        <w:t>ΠΑΡΑΡΤΗΜΑ V –Υποδείγματα Εγγυητικών Επιστολών</w:t>
      </w:r>
      <w:bookmarkEnd w:id="6"/>
    </w:p>
    <w:p w:rsidR="000D672D" w:rsidRPr="000D672D" w:rsidRDefault="000D672D" w:rsidP="000D672D"/>
    <w:p w:rsidR="000D672D" w:rsidRPr="000D672D" w:rsidRDefault="000D672D" w:rsidP="000D672D">
      <w:r w:rsidRPr="000D672D">
        <w:t>ΥΠΟΔΕΙΓΜΑ ΕΓΓΥΗΤΙΚΗΣ ΕΠΙΣΤΟΛΗΣ ΣΥΜΜΕΤΟΧΗΣ</w:t>
      </w:r>
    </w:p>
    <w:p w:rsidR="000D672D" w:rsidRPr="000D672D" w:rsidRDefault="000D672D" w:rsidP="000D672D">
      <w:r w:rsidRPr="000D672D">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D672D" w:rsidRPr="000D672D" w:rsidRDefault="000D672D" w:rsidP="000D672D">
      <w:r w:rsidRPr="000D672D">
        <w:t>Ημερομηνία έκδοσης: ……………………………..</w:t>
      </w:r>
    </w:p>
    <w:p w:rsidR="000D672D" w:rsidRPr="000D672D" w:rsidRDefault="000D672D" w:rsidP="000D672D">
      <w:r w:rsidRPr="000D672D">
        <w:t>Προς: (Πλήρης επωνυμία Αναθέτουσας Αρχής/Αναθέτοντος Φορέα</w:t>
      </w:r>
      <w:r w:rsidRPr="000D672D">
        <w:footnoteReference w:id="1"/>
      </w:r>
      <w:r w:rsidRPr="000D672D">
        <w:t>).............................</w:t>
      </w:r>
    </w:p>
    <w:p w:rsidR="000D672D" w:rsidRPr="000D672D" w:rsidRDefault="000D672D" w:rsidP="000D672D">
      <w:r w:rsidRPr="000D672D">
        <w:t>(Διεύθυνση Αναθέτουσας Αρχής/Αναθέτοντος Φορέα</w:t>
      </w:r>
      <w:r w:rsidRPr="000D672D">
        <w:footnoteReference w:id="2"/>
      </w:r>
      <w:r w:rsidRPr="000D672D">
        <w:t>) .........................................</w:t>
      </w:r>
    </w:p>
    <w:p w:rsidR="000D672D" w:rsidRPr="000D672D" w:rsidRDefault="000D672D" w:rsidP="000D672D">
      <w:r w:rsidRPr="000D672D">
        <w:t>Εγγύηση μας υπ’ αριθμ. ……………….. ποσού ………………….……. ευρώ</w:t>
      </w:r>
      <w:r w:rsidRPr="000D672D">
        <w:footnoteReference w:id="3"/>
      </w:r>
      <w:r w:rsidRPr="000D672D">
        <w:t>.</w:t>
      </w:r>
    </w:p>
    <w:p w:rsidR="000D672D" w:rsidRPr="000D672D" w:rsidRDefault="000D672D" w:rsidP="000D672D">
      <w:r w:rsidRPr="000D672D">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D672D">
        <w:t>διζήσεως</w:t>
      </w:r>
      <w:proofErr w:type="spellEnd"/>
    </w:p>
    <w:p w:rsidR="000D672D" w:rsidRPr="000D672D" w:rsidRDefault="000D672D" w:rsidP="000D672D">
      <w:r w:rsidRPr="000D672D">
        <w:t>μέχρι του ποσού των ευρώ  …………………………</w:t>
      </w:r>
      <w:r w:rsidRPr="000D672D">
        <w:footnoteReference w:id="4"/>
      </w:r>
      <w:r w:rsidRPr="000D672D">
        <w:t xml:space="preserve"> υπέρ του </w:t>
      </w:r>
    </w:p>
    <w:p w:rsidR="000D672D" w:rsidRPr="000D672D" w:rsidRDefault="000D672D" w:rsidP="000D672D">
      <w:r w:rsidRPr="000D672D">
        <w:t xml:space="preserve">(i) [σε </w:t>
      </w:r>
      <w:proofErr w:type="spellStart"/>
      <w:r w:rsidRPr="000D672D">
        <w:t>περίπτωσηφυσικού</w:t>
      </w:r>
      <w:proofErr w:type="spellEnd"/>
      <w:r w:rsidRPr="000D672D">
        <w:t xml:space="preserve"> προσώπου]: (ονοματεπώνυμο, πατρώνυμο) ..............................,  ΑΦΜ: ................ (διεύθυνση) .......................………………………………….., ή</w:t>
      </w:r>
    </w:p>
    <w:p w:rsidR="000D672D" w:rsidRPr="000D672D" w:rsidRDefault="000D672D" w:rsidP="000D672D">
      <w:r w:rsidRPr="000D672D">
        <w:t>(</w:t>
      </w:r>
      <w:proofErr w:type="spellStart"/>
      <w:r w:rsidRPr="000D672D">
        <w:t>ii</w:t>
      </w:r>
      <w:proofErr w:type="spellEnd"/>
      <w:r w:rsidRPr="000D672D">
        <w:t>) [σε περίπτωση νομικού προσώπου]: (πλήρη επωνυμία) ........................, ΑΦΜ: ...................... (διεύθυνση) .......................………………………………….. ή</w:t>
      </w:r>
    </w:p>
    <w:p w:rsidR="000D672D" w:rsidRPr="000D672D" w:rsidRDefault="000D672D" w:rsidP="000D672D">
      <w:r w:rsidRPr="000D672D">
        <w:t>(</w:t>
      </w:r>
      <w:proofErr w:type="spellStart"/>
      <w:r w:rsidRPr="000D672D">
        <w:t>iii</w:t>
      </w:r>
      <w:proofErr w:type="spellEnd"/>
      <w:r w:rsidRPr="000D672D">
        <w:t>) [σε περίπτωση ένωσης ή κοινοπραξίας:] των φυσικών / νομικών προσώπων</w:t>
      </w:r>
    </w:p>
    <w:p w:rsidR="000D672D" w:rsidRPr="000D672D" w:rsidRDefault="000D672D" w:rsidP="000D672D">
      <w:r w:rsidRPr="000D672D">
        <w:t>α) (πλήρη επωνυμία) ........................, ΑΦΜ: ...................... (διεύθυνση) .......................…………………………………..</w:t>
      </w:r>
    </w:p>
    <w:p w:rsidR="000D672D" w:rsidRPr="000D672D" w:rsidRDefault="000D672D" w:rsidP="000D672D">
      <w:r w:rsidRPr="000D672D">
        <w:t>β) (πλήρη επωνυμία) ........................, ΑΦΜ: ...................... (διεύθυνση) .......................…………………………………..</w:t>
      </w:r>
    </w:p>
    <w:p w:rsidR="000D672D" w:rsidRPr="000D672D" w:rsidRDefault="000D672D" w:rsidP="000D672D">
      <w:r w:rsidRPr="000D672D">
        <w:t>γ) (πλήρη επωνυμία) ........................, ΑΦΜ: ...................... (διεύθυνση) .......................…………………………………..</w:t>
      </w:r>
      <w:r w:rsidRPr="000D672D">
        <w:footnoteReference w:id="5"/>
      </w:r>
    </w:p>
    <w:p w:rsidR="000D672D" w:rsidRPr="000D672D" w:rsidRDefault="000D672D" w:rsidP="000D672D">
      <w:r w:rsidRPr="000D672D">
        <w:t xml:space="preserve">ατομικά και για κάθε μία από αυτές και ως αλληλέγγυα και εις ολόκληρο υπόχρεων μεταξύ τους, εκ της </w:t>
      </w:r>
      <w:proofErr w:type="spellStart"/>
      <w:r w:rsidRPr="000D672D">
        <w:t>ιδιότητάς</w:t>
      </w:r>
      <w:proofErr w:type="spellEnd"/>
      <w:r w:rsidRPr="000D672D">
        <w:t xml:space="preserve"> τους ως μελών της ένωσης ή κοινοπραξίας, </w:t>
      </w:r>
    </w:p>
    <w:p w:rsidR="000D672D" w:rsidRPr="000D672D" w:rsidRDefault="000D672D" w:rsidP="000D672D">
      <w:r w:rsidRPr="000D672D">
        <w:lastRenderedPageBreak/>
        <w:t>για τη συμμετοχή του/της/τους σύμφωνα με την (αριθμό/ημερομηνία) ..................... Διακήρυξη/Πρόσκληση/ Πρόσκληση Εκδήλωσης Ενδιαφέροντος .....................................................</w:t>
      </w:r>
      <w:r w:rsidRPr="000D672D">
        <w:footnoteReference w:id="6"/>
      </w:r>
      <w:r w:rsidRPr="000D672D">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0D672D">
        <w:footnoteReference w:id="7"/>
      </w:r>
    </w:p>
    <w:p w:rsidR="000D672D" w:rsidRPr="000D672D" w:rsidRDefault="000D672D" w:rsidP="000D672D">
      <w:r w:rsidRPr="000D672D">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0D672D" w:rsidRPr="000D672D" w:rsidRDefault="000D672D" w:rsidP="000D672D">
      <w:r w:rsidRPr="000D672D">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D672D">
        <w:footnoteReference w:id="8"/>
      </w:r>
      <w:r w:rsidRPr="000D672D">
        <w:t xml:space="preserve"> από την απλή έγγραφη ειδοποίησή σας.</w:t>
      </w:r>
    </w:p>
    <w:p w:rsidR="000D672D" w:rsidRPr="000D672D" w:rsidRDefault="000D672D" w:rsidP="000D672D">
      <w:proofErr w:type="spellStart"/>
      <w:r w:rsidRPr="000D672D">
        <w:t>Ηπαρούσαισχύειμέχρικαιτην</w:t>
      </w:r>
      <w:proofErr w:type="spellEnd"/>
      <w:r w:rsidRPr="000D672D">
        <w:t xml:space="preserve"> …………………………………………………..</w:t>
      </w:r>
      <w:r w:rsidRPr="000D672D">
        <w:footnoteReference w:id="9"/>
      </w:r>
      <w:r w:rsidRPr="000D672D">
        <w:t xml:space="preserve">. </w:t>
      </w:r>
    </w:p>
    <w:p w:rsidR="000D672D" w:rsidRPr="000D672D" w:rsidRDefault="000D672D" w:rsidP="000D672D">
      <w:r w:rsidRPr="000D672D">
        <w:t>ή</w:t>
      </w:r>
    </w:p>
    <w:p w:rsidR="000D672D" w:rsidRPr="000D672D" w:rsidRDefault="000D672D" w:rsidP="000D672D">
      <w:r w:rsidRPr="000D672D">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D672D" w:rsidRPr="000D672D" w:rsidRDefault="000D672D" w:rsidP="000D672D">
      <w:r w:rsidRPr="000D672D">
        <w:t>Σε περίπτωση κατάπτωσης της εγγύησης, το ποσό της κατάπτωσης υπόκειται στο εκάστοτε ισχύον πάγιο τέλος χαρτοσήμου.</w:t>
      </w:r>
    </w:p>
    <w:p w:rsidR="000D672D" w:rsidRPr="000D672D" w:rsidRDefault="000D672D" w:rsidP="000D672D">
      <w:proofErr w:type="spellStart"/>
      <w:r w:rsidRPr="000D672D">
        <w:t>Αποδεχόμαστενα</w:t>
      </w:r>
      <w:proofErr w:type="spellEnd"/>
      <w:r w:rsidRPr="000D672D">
        <w:t xml:space="preserve"> παρατείνομε </w:t>
      </w:r>
      <w:proofErr w:type="spellStart"/>
      <w:r w:rsidRPr="000D672D">
        <w:t>τηνισχύτηςεγγύησηςύστερααπόέγγραφο</w:t>
      </w:r>
      <w:proofErr w:type="spellEnd"/>
      <w:r w:rsidRPr="000D672D">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0D672D">
        <w:footnoteReference w:id="10"/>
      </w:r>
      <w:r w:rsidRPr="000D672D">
        <w:t>.</w:t>
      </w:r>
    </w:p>
    <w:p w:rsidR="000D672D" w:rsidRPr="000D672D" w:rsidRDefault="000D672D" w:rsidP="000D672D"/>
    <w:p w:rsidR="000D672D" w:rsidRPr="000D672D" w:rsidRDefault="000D672D" w:rsidP="000D672D">
      <w:r w:rsidRPr="000D672D">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D672D">
        <w:footnoteReference w:id="11"/>
      </w:r>
      <w:r w:rsidRPr="000D672D">
        <w:t>.</w:t>
      </w:r>
    </w:p>
    <w:p w:rsidR="000D672D" w:rsidRPr="000D672D" w:rsidRDefault="000D672D" w:rsidP="000D672D"/>
    <w:p w:rsidR="000D672D" w:rsidRPr="000D672D" w:rsidRDefault="000D672D" w:rsidP="000D672D">
      <w:r w:rsidRPr="000D672D">
        <w:t>(Εξουσιοδοτημένη Υπογραφή)</w:t>
      </w:r>
    </w:p>
    <w:p w:rsidR="000D672D" w:rsidRPr="000D672D" w:rsidRDefault="000D672D" w:rsidP="000D672D">
      <w:r w:rsidRPr="000D672D">
        <w:br w:type="page"/>
      </w:r>
      <w:r w:rsidRPr="000D672D">
        <w:lastRenderedPageBreak/>
        <w:t>ΥΠΟΔΕΙΓΜΑ ΕΓΓΥΗΤΙΚΗΣ ΕΠΙΣΤΟΛΗΣ ΚΑΛΗΣ ΕΚΤΕΛΕΣΗΣ</w:t>
      </w:r>
    </w:p>
    <w:p w:rsidR="000D672D" w:rsidRPr="000D672D" w:rsidRDefault="000D672D" w:rsidP="000D672D"/>
    <w:p w:rsidR="000D672D" w:rsidRPr="000D672D" w:rsidRDefault="000D672D" w:rsidP="000D672D">
      <w:r w:rsidRPr="000D672D">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D672D" w:rsidRPr="000D672D" w:rsidRDefault="000D672D" w:rsidP="000D672D">
      <w:r w:rsidRPr="000D672D">
        <w:t>Ημερομηνία έκδοσης    ……………………………..</w:t>
      </w:r>
    </w:p>
    <w:p w:rsidR="000D672D" w:rsidRPr="000D672D" w:rsidRDefault="000D672D" w:rsidP="000D672D">
      <w:r w:rsidRPr="000D672D">
        <w:t>Προς: (Πλήρης επωνυμία Αναθέτουσας Αρχής/Αναθέτοντος Φορέα</w:t>
      </w:r>
      <w:r w:rsidRPr="000D672D">
        <w:footnoteReference w:customMarkFollows="1" w:id="12"/>
        <w:t>1).................................</w:t>
      </w:r>
    </w:p>
    <w:p w:rsidR="000D672D" w:rsidRPr="000D672D" w:rsidRDefault="000D672D" w:rsidP="000D672D">
      <w:r w:rsidRPr="000D672D">
        <w:t>(Διεύθυνση Αναθέτουσας Αρχής/Αναθέτοντος Φορέα)</w:t>
      </w:r>
      <w:r w:rsidRPr="000D672D">
        <w:footnoteReference w:customMarkFollows="1" w:id="13"/>
        <w:t>2................................</w:t>
      </w:r>
    </w:p>
    <w:p w:rsidR="000D672D" w:rsidRPr="000D672D" w:rsidRDefault="000D672D" w:rsidP="000D672D"/>
    <w:p w:rsidR="000D672D" w:rsidRPr="000D672D" w:rsidRDefault="000D672D" w:rsidP="000D672D">
      <w:r w:rsidRPr="000D672D">
        <w:t>Εγγύηση μας υπ’ αριθμ. ……………….. ποσού ………………….……. ευρώ</w:t>
      </w:r>
      <w:r w:rsidRPr="000D672D">
        <w:footnoteReference w:customMarkFollows="1" w:id="14"/>
        <w:t>3.</w:t>
      </w:r>
    </w:p>
    <w:p w:rsidR="000D672D" w:rsidRPr="000D672D" w:rsidRDefault="000D672D" w:rsidP="000D672D"/>
    <w:p w:rsidR="000D672D" w:rsidRPr="000D672D" w:rsidRDefault="000D672D" w:rsidP="000D672D">
      <w:r w:rsidRPr="000D672D">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D672D">
        <w:t>διζήσεως</w:t>
      </w:r>
      <w:proofErr w:type="spellEnd"/>
      <w:r w:rsidRPr="000D672D">
        <w:t xml:space="preserve"> μέχρι του ποσού των ευρώ………………………………………………………………………..</w:t>
      </w:r>
      <w:r w:rsidRPr="000D672D">
        <w:footnoteReference w:customMarkFollows="1" w:id="15"/>
        <w:t>4</w:t>
      </w:r>
    </w:p>
    <w:p w:rsidR="000D672D" w:rsidRPr="000D672D" w:rsidRDefault="000D672D" w:rsidP="000D672D">
      <w:r w:rsidRPr="000D672D">
        <w:t xml:space="preserve">υπέρ του: </w:t>
      </w:r>
    </w:p>
    <w:p w:rsidR="000D672D" w:rsidRPr="000D672D" w:rsidRDefault="000D672D" w:rsidP="000D672D">
      <w:r w:rsidRPr="000D672D">
        <w:t xml:space="preserve">(i) [σε </w:t>
      </w:r>
      <w:proofErr w:type="spellStart"/>
      <w:r w:rsidRPr="000D672D">
        <w:t>περίπτωσηφυσικού</w:t>
      </w:r>
      <w:proofErr w:type="spellEnd"/>
      <w:r w:rsidRPr="000D672D">
        <w:t xml:space="preserve"> προσώπου]: (ονοματεπώνυμο, πατρώνυμο) ..............................,  ΑΦΜ: ................ (διεύθυνση) .......................………………………………….., ή</w:t>
      </w:r>
    </w:p>
    <w:p w:rsidR="000D672D" w:rsidRPr="000D672D" w:rsidRDefault="000D672D" w:rsidP="000D672D">
      <w:r w:rsidRPr="000D672D">
        <w:t>(</w:t>
      </w:r>
      <w:proofErr w:type="spellStart"/>
      <w:r w:rsidRPr="000D672D">
        <w:t>ii</w:t>
      </w:r>
      <w:proofErr w:type="spellEnd"/>
      <w:r w:rsidRPr="000D672D">
        <w:t>) [σε περίπτωση νομικού προσώπου]: (πλήρη επωνυμία) ........................, ΑΦΜ: ...................... (διεύθυνση) .......................………………………………….. ή</w:t>
      </w:r>
    </w:p>
    <w:p w:rsidR="000D672D" w:rsidRPr="000D672D" w:rsidRDefault="000D672D" w:rsidP="000D672D">
      <w:r w:rsidRPr="000D672D">
        <w:t>(</w:t>
      </w:r>
      <w:proofErr w:type="spellStart"/>
      <w:r w:rsidRPr="000D672D">
        <w:t>iii</w:t>
      </w:r>
      <w:proofErr w:type="spellEnd"/>
      <w:r w:rsidRPr="000D672D">
        <w:t>) [σε περίπτωση ένωσης ή κοινοπραξίας:] των φυσικών / νομικών προσώπων</w:t>
      </w:r>
    </w:p>
    <w:p w:rsidR="000D672D" w:rsidRPr="000D672D" w:rsidRDefault="000D672D" w:rsidP="000D672D">
      <w:r w:rsidRPr="000D672D">
        <w:t>α) (πλήρη επωνυμία) ........................, ΑΦΜ: ...................... (διεύθυνση) ...................</w:t>
      </w:r>
    </w:p>
    <w:p w:rsidR="000D672D" w:rsidRPr="000D672D" w:rsidRDefault="000D672D" w:rsidP="000D672D">
      <w:r w:rsidRPr="000D672D">
        <w:t>β) (πλήρη επωνυμία) ........................, ΑΦΜ: ...................... (διεύθυνση) ...................</w:t>
      </w:r>
    </w:p>
    <w:p w:rsidR="000D672D" w:rsidRPr="000D672D" w:rsidRDefault="000D672D" w:rsidP="000D672D">
      <w:r w:rsidRPr="000D672D">
        <w:t>γ) (πλήρη επωνυμία) ........................, ΑΦΜ: ...................... (διεύθυνση) .................. (συμπληρώνεται με όλα τα μέλη της ένωσης / κοινοπραξίας)</w:t>
      </w:r>
    </w:p>
    <w:p w:rsidR="000D672D" w:rsidRPr="000D672D" w:rsidRDefault="000D672D" w:rsidP="000D672D">
      <w:r w:rsidRPr="000D672D">
        <w:t xml:space="preserve">ατομικά και για κάθε μία από αυτές και ως αλληλέγγυα και εις ολόκληρο υπόχρεων μεταξύ τους, εκ της </w:t>
      </w:r>
      <w:proofErr w:type="spellStart"/>
      <w:r w:rsidRPr="000D672D">
        <w:t>ιδιότητάς</w:t>
      </w:r>
      <w:proofErr w:type="spellEnd"/>
      <w:r w:rsidRPr="000D672D">
        <w:t xml:space="preserve"> τους ως μελών της ένωσης ή κοινοπραξίας,</w:t>
      </w:r>
    </w:p>
    <w:p w:rsidR="000D672D" w:rsidRPr="000D672D" w:rsidRDefault="000D672D" w:rsidP="000D672D">
      <w:r w:rsidRPr="000D672D">
        <w:lastRenderedPageBreak/>
        <w:t>για την καλή εκτέλεση του/ων τμήματος/των ..</w:t>
      </w:r>
      <w:r w:rsidRPr="000D672D">
        <w:footnoteReference w:customMarkFollows="1" w:id="16"/>
        <w:t xml:space="preserve">5/ της </w:t>
      </w:r>
      <w:proofErr w:type="spellStart"/>
      <w:r w:rsidRPr="000D672D">
        <w:t>υπαριθ</w:t>
      </w:r>
      <w:proofErr w:type="spellEnd"/>
      <w:r w:rsidRPr="000D672D">
        <w:t xml:space="preserve"> ..... σύμβασης “(τίτλος σύμβασης)”, σύμφωνα με την (αριθμό/ημερομηνία) ........................ Διακήρυξη / Πρόσκληση / Πρόσκληση Εκδήλωσης Ενδιαφέροντος </w:t>
      </w:r>
      <w:r w:rsidRPr="000D672D">
        <w:footnoteReference w:customMarkFollows="1" w:id="17"/>
        <w:t>6 ........................... της/του (Αναθέτουσας Αρχής/Αναθέτοντος φορέα).</w:t>
      </w:r>
    </w:p>
    <w:p w:rsidR="000D672D" w:rsidRPr="000D672D" w:rsidRDefault="000D672D" w:rsidP="000D672D">
      <w:r w:rsidRPr="000D672D">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0D672D">
        <w:footnoteReference w:customMarkFollows="1" w:id="18"/>
        <w:t>7 από την απλή έγγραφη ειδοποίησή σας.</w:t>
      </w:r>
    </w:p>
    <w:p w:rsidR="000D672D" w:rsidRPr="000D672D" w:rsidRDefault="000D672D" w:rsidP="000D672D">
      <w:r w:rsidRPr="000D672D">
        <w:t>Η παρούσα ισχύει μέχρι και την ............... (αν προβλέπεται ορισμένος χρόνος στα έγγραφα της σύμβασης</w:t>
      </w:r>
      <w:r w:rsidRPr="000D672D">
        <w:footnoteReference w:customMarkFollows="1" w:id="19"/>
        <w:t>8)</w:t>
      </w:r>
    </w:p>
    <w:p w:rsidR="000D672D" w:rsidRPr="000D672D" w:rsidRDefault="000D672D" w:rsidP="000D672D">
      <w:r w:rsidRPr="000D672D">
        <w:t xml:space="preserve">ή </w:t>
      </w:r>
    </w:p>
    <w:p w:rsidR="000D672D" w:rsidRPr="000D672D" w:rsidRDefault="000D672D" w:rsidP="000D672D">
      <w:r w:rsidRPr="000D672D">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D672D" w:rsidRPr="000D672D" w:rsidRDefault="000D672D" w:rsidP="000D672D">
      <w:r w:rsidRPr="000D672D">
        <w:t>Σε περίπτωση κατάπτωσης της εγγύησης, το ποσό της κατάπτωσης υπόκειται στο εκάστοτε ισχύον πάγιο τέλος χαρτοσήμου.</w:t>
      </w:r>
    </w:p>
    <w:p w:rsidR="000D672D" w:rsidRPr="000D672D" w:rsidRDefault="000D672D" w:rsidP="000D672D">
      <w:r w:rsidRPr="000D672D">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D672D">
        <w:footnoteReference w:customMarkFollows="1" w:id="20"/>
        <w:t>9.</w:t>
      </w:r>
    </w:p>
    <w:p w:rsidR="000D672D" w:rsidRPr="000D672D" w:rsidRDefault="000D672D" w:rsidP="000D672D"/>
    <w:p w:rsidR="000D672D" w:rsidRPr="000D672D" w:rsidRDefault="000D672D" w:rsidP="000D672D">
      <w:r w:rsidRPr="000D672D">
        <w:t>(Εξουσιοδοτημένη Υπογραφή)</w:t>
      </w:r>
    </w:p>
    <w:p w:rsidR="000D672D" w:rsidRPr="000D672D" w:rsidRDefault="000D672D" w:rsidP="000D672D">
      <w:r w:rsidRPr="000D672D">
        <w:br w:type="page"/>
      </w:r>
    </w:p>
    <w:p w:rsidR="000D672D" w:rsidRPr="000D672D" w:rsidRDefault="000D672D" w:rsidP="000D672D">
      <w:pPr>
        <w:sectPr w:rsidR="000D672D" w:rsidRPr="000D672D" w:rsidSect="00FB5FDE">
          <w:pgSz w:w="11906" w:h="16838"/>
          <w:pgMar w:top="1134" w:right="1134" w:bottom="1134" w:left="1134" w:header="720" w:footer="709" w:gutter="0"/>
          <w:cols w:space="720"/>
          <w:docGrid w:linePitch="600" w:charSpace="36864"/>
        </w:sectPr>
      </w:pPr>
    </w:p>
    <w:p w:rsidR="000D672D" w:rsidRPr="000D672D" w:rsidRDefault="000D672D" w:rsidP="000D672D">
      <w:bookmarkStart w:id="7" w:name="_Toc164330158"/>
      <w:r w:rsidRPr="000D672D">
        <w:lastRenderedPageBreak/>
        <w:t>ΠΑΡΑΡΤΗΜΑ VI – Πίνακας αντιστοίχισης λόγων αποκλεισμού-κριτηρίων ποιοτικής επιλογής και αποδεικτικών μέσων</w:t>
      </w:r>
      <w:bookmarkEnd w:id="7"/>
    </w:p>
    <w:p w:rsidR="000D672D" w:rsidRPr="000D672D" w:rsidRDefault="000D672D" w:rsidP="000D672D"/>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0D672D" w:rsidRPr="000D672D" w:rsidTr="00C34131">
        <w:trPr>
          <w:tblHeader/>
          <w:jc w:val="center"/>
        </w:trPr>
        <w:tc>
          <w:tcPr>
            <w:tcW w:w="14361" w:type="dxa"/>
            <w:gridSpan w:val="3"/>
            <w:shd w:val="clear" w:color="auto" w:fill="AEAAAA"/>
          </w:tcPr>
          <w:p w:rsidR="000D672D" w:rsidRPr="000D672D" w:rsidRDefault="000D672D" w:rsidP="000D672D">
            <w:r w:rsidRPr="000D672D">
              <w:t>Αποδεικτικά μέσα-Προμήθειες (2.2.9.2)</w:t>
            </w:r>
          </w:p>
        </w:tc>
      </w:tr>
      <w:tr w:rsidR="000D672D" w:rsidRPr="000D672D" w:rsidTr="00C34131">
        <w:trPr>
          <w:tblHeader/>
          <w:jc w:val="center"/>
        </w:trPr>
        <w:tc>
          <w:tcPr>
            <w:tcW w:w="1087" w:type="dxa"/>
            <w:shd w:val="clear" w:color="auto" w:fill="AEAAAA"/>
          </w:tcPr>
          <w:p w:rsidR="000D672D" w:rsidRPr="000D672D" w:rsidRDefault="000D672D" w:rsidP="000D672D">
            <w:r w:rsidRPr="000D672D">
              <w:t>α/α</w:t>
            </w:r>
          </w:p>
        </w:tc>
        <w:tc>
          <w:tcPr>
            <w:tcW w:w="4633" w:type="dxa"/>
            <w:shd w:val="clear" w:color="auto" w:fill="AEAAAA"/>
          </w:tcPr>
          <w:p w:rsidR="000D672D" w:rsidRPr="000D672D" w:rsidRDefault="000D672D" w:rsidP="000D672D">
            <w:r w:rsidRPr="000D672D">
              <w:t>Λόγος αποκλεισμού-Κριτήριο ποιοτικής επιλογής</w:t>
            </w:r>
          </w:p>
        </w:tc>
        <w:tc>
          <w:tcPr>
            <w:tcW w:w="8641" w:type="dxa"/>
            <w:shd w:val="clear" w:color="auto" w:fill="AEAAAA"/>
          </w:tcPr>
          <w:p w:rsidR="000D672D" w:rsidRPr="000D672D" w:rsidRDefault="000D672D" w:rsidP="000D672D">
            <w:r w:rsidRPr="000D672D">
              <w:t>Δικαιολογητικό</w:t>
            </w:r>
          </w:p>
        </w:tc>
      </w:tr>
      <w:tr w:rsidR="000D672D" w:rsidRPr="000D672D" w:rsidTr="00C34131">
        <w:trPr>
          <w:jc w:val="center"/>
        </w:trPr>
        <w:tc>
          <w:tcPr>
            <w:tcW w:w="1087" w:type="dxa"/>
            <w:shd w:val="clear" w:color="auto" w:fill="auto"/>
          </w:tcPr>
          <w:p w:rsidR="000D672D" w:rsidRPr="000D672D" w:rsidRDefault="000D672D" w:rsidP="000D672D">
            <w:r w:rsidRPr="000D672D">
              <w:t>2.2.3.1</w:t>
            </w:r>
          </w:p>
        </w:tc>
        <w:tc>
          <w:tcPr>
            <w:tcW w:w="4633" w:type="dxa"/>
            <w:shd w:val="clear" w:color="auto" w:fill="auto"/>
          </w:tcPr>
          <w:p w:rsidR="000D672D" w:rsidRPr="000D672D" w:rsidRDefault="000D672D" w:rsidP="000D672D">
            <w:r w:rsidRPr="000D672D">
              <w:t>Λόγοι που σχετίζονται με ποινικές καταδίκες για τα αδικήματα που ορίζονται στο άρθρο 73 παρ. 1 ν. 4412/2016:</w:t>
            </w:r>
          </w:p>
          <w:p w:rsidR="000D672D" w:rsidRPr="000D672D" w:rsidRDefault="000D672D" w:rsidP="000D672D">
            <w:r w:rsidRPr="000D672D">
              <w:t>Συμμετοχή σε εγκληματική οργάνωση</w:t>
            </w:r>
          </w:p>
          <w:p w:rsidR="000D672D" w:rsidRPr="000D672D" w:rsidRDefault="000D672D" w:rsidP="000D672D">
            <w:r w:rsidRPr="000D672D">
              <w:t>Ενεργητική δωροδοκία κατά το ελληνικό δίκαιο και το δίκαιο του οικονομικού φορέα</w:t>
            </w:r>
          </w:p>
          <w:p w:rsidR="000D672D" w:rsidRPr="000D672D" w:rsidRDefault="000D672D" w:rsidP="000D672D">
            <w:r w:rsidRPr="000D672D">
              <w:t>Απάτη εις βάρος των οικονομικών συμφερόντων</w:t>
            </w:r>
          </w:p>
          <w:p w:rsidR="000D672D" w:rsidRPr="000D672D" w:rsidRDefault="000D672D" w:rsidP="000D672D">
            <w:r w:rsidRPr="000D672D">
              <w:t>της Ένωσης</w:t>
            </w:r>
          </w:p>
          <w:p w:rsidR="000D672D" w:rsidRPr="000D672D" w:rsidRDefault="000D672D" w:rsidP="000D672D">
            <w:r w:rsidRPr="000D672D">
              <w:t>Τρομοκρατικά εγκλήματα ή εγκλήματα συνδεόμενα με τρομοκρατικές δραστηριότητες</w:t>
            </w:r>
          </w:p>
          <w:p w:rsidR="000D672D" w:rsidRPr="000D672D" w:rsidRDefault="000D672D" w:rsidP="000D672D">
            <w:r w:rsidRPr="000D672D">
              <w:t>Νομιμοποίηση εσόδων από παράνομες δραστηριότητες ή χρηματοδότηση της τρομοκρατίας</w:t>
            </w:r>
          </w:p>
          <w:p w:rsidR="000D672D" w:rsidRPr="000D672D" w:rsidRDefault="000D672D" w:rsidP="000D672D">
            <w:r w:rsidRPr="000D672D">
              <w:t>Παιδική εργασία και άλλες μορφές εμπορίας ανθρώπων</w:t>
            </w:r>
          </w:p>
        </w:tc>
        <w:tc>
          <w:tcPr>
            <w:tcW w:w="8641" w:type="dxa"/>
            <w:shd w:val="clear" w:color="auto" w:fill="auto"/>
          </w:tcPr>
          <w:p w:rsidR="000D672D" w:rsidRPr="000D672D" w:rsidRDefault="000D672D" w:rsidP="000D672D">
            <w:r w:rsidRPr="000D672D">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D672D" w:rsidRPr="000D672D" w:rsidRDefault="000D672D" w:rsidP="000D672D">
            <w:r w:rsidRPr="000D672D">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0D672D" w:rsidRPr="000D672D" w:rsidRDefault="000D672D" w:rsidP="000D672D">
            <w:r w:rsidRPr="000D672D">
              <w:t xml:space="preserve">μέσω του </w:t>
            </w:r>
            <w:proofErr w:type="spellStart"/>
            <w:r w:rsidRPr="000D672D">
              <w:t>επιγραμμικού</w:t>
            </w:r>
            <w:proofErr w:type="spellEnd"/>
            <w:r w:rsidRPr="000D672D">
              <w:t xml:space="preserve"> αποθετηρίου πιστοποιητικών (e-</w:t>
            </w:r>
            <w:proofErr w:type="spellStart"/>
            <w:r w:rsidRPr="000D672D">
              <w:t>Certis</w:t>
            </w:r>
            <w:proofErr w:type="spellEnd"/>
            <w:r w:rsidRPr="000D672D">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D672D" w:rsidRPr="000D672D" w:rsidTr="00C34131">
        <w:trPr>
          <w:jc w:val="center"/>
        </w:trPr>
        <w:tc>
          <w:tcPr>
            <w:tcW w:w="1087" w:type="dxa"/>
            <w:vMerge w:val="restart"/>
            <w:shd w:val="clear" w:color="auto" w:fill="auto"/>
          </w:tcPr>
          <w:p w:rsidR="000D672D" w:rsidRPr="000D672D" w:rsidRDefault="000D672D" w:rsidP="000D672D">
            <w:r w:rsidRPr="000D672D">
              <w:t>2.2.3.2</w:t>
            </w:r>
          </w:p>
        </w:tc>
        <w:tc>
          <w:tcPr>
            <w:tcW w:w="4633" w:type="dxa"/>
            <w:shd w:val="clear" w:color="auto" w:fill="auto"/>
          </w:tcPr>
          <w:p w:rsidR="000D672D" w:rsidRPr="000D672D" w:rsidRDefault="000D672D" w:rsidP="000D672D">
            <w:r w:rsidRPr="000D672D">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D672D" w:rsidRPr="000D672D" w:rsidRDefault="000D672D" w:rsidP="000D672D">
            <w:r w:rsidRPr="000D672D">
              <w:t>Α) Πιστοποιητικό που εκδίδεται από την αρμόδια αρχή του οικείου</w:t>
            </w:r>
          </w:p>
          <w:p w:rsidR="000D672D" w:rsidRPr="000D672D" w:rsidRDefault="000D672D" w:rsidP="000D672D">
            <w:r w:rsidRPr="000D672D">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0D672D">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0D672D" w:rsidRPr="000D672D" w:rsidRDefault="000D672D" w:rsidP="000D672D">
            <w:r w:rsidRPr="000D672D">
              <w:t xml:space="preserve">μέσω του </w:t>
            </w:r>
            <w:proofErr w:type="spellStart"/>
            <w:r w:rsidRPr="000D672D">
              <w:t>επιγραμμικού</w:t>
            </w:r>
            <w:proofErr w:type="spellEnd"/>
            <w:r w:rsidRPr="000D672D">
              <w:t xml:space="preserve"> αποθετηρίου πιστοποιητικών (e-</w:t>
            </w:r>
            <w:proofErr w:type="spellStart"/>
            <w:r w:rsidRPr="000D672D">
              <w:t>Certis</w:t>
            </w:r>
            <w:proofErr w:type="spellEnd"/>
            <w:r w:rsidRPr="000D672D">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672D" w:rsidRPr="000D672D" w:rsidRDefault="000D672D" w:rsidP="000D672D"/>
          <w:p w:rsidR="000D672D" w:rsidRPr="000D672D" w:rsidRDefault="000D672D" w:rsidP="000D672D">
            <w:r w:rsidRPr="000D672D">
              <w:t xml:space="preserve">Για τους ημεδαπούς οικονομικούς φορείς: </w:t>
            </w:r>
          </w:p>
          <w:p w:rsidR="000D672D" w:rsidRPr="000D672D" w:rsidRDefault="000D672D" w:rsidP="000D672D">
            <w:r w:rsidRPr="000D672D">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D672D" w:rsidRPr="000D672D" w:rsidRDefault="000D672D" w:rsidP="000D672D"/>
        </w:tc>
      </w:tr>
      <w:tr w:rsidR="000D672D" w:rsidRPr="000D672D" w:rsidTr="00C34131">
        <w:trPr>
          <w:jc w:val="center"/>
        </w:trPr>
        <w:tc>
          <w:tcPr>
            <w:tcW w:w="1087" w:type="dxa"/>
            <w:vMerge/>
            <w:shd w:val="clear" w:color="auto" w:fill="auto"/>
          </w:tcPr>
          <w:p w:rsidR="000D672D" w:rsidRPr="000D672D" w:rsidRDefault="000D672D" w:rsidP="000D672D"/>
        </w:tc>
        <w:tc>
          <w:tcPr>
            <w:tcW w:w="4633" w:type="dxa"/>
            <w:shd w:val="clear" w:color="auto" w:fill="auto"/>
          </w:tcPr>
          <w:p w:rsidR="000D672D" w:rsidRPr="000D672D" w:rsidRDefault="000D672D" w:rsidP="000D672D">
            <w:r w:rsidRPr="000D672D">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D672D" w:rsidRPr="000D672D" w:rsidRDefault="000D672D" w:rsidP="000D672D">
            <w:r w:rsidRPr="000D672D">
              <w:t>Β) Πιστοποιητικό που εκδίδεται από την αρμόδια αρχή του οικείου</w:t>
            </w:r>
          </w:p>
          <w:p w:rsidR="000D672D" w:rsidRPr="000D672D" w:rsidRDefault="000D672D" w:rsidP="000D672D">
            <w:r w:rsidRPr="000D672D">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0D672D" w:rsidRPr="000D672D" w:rsidRDefault="000D672D" w:rsidP="000D672D">
            <w:r w:rsidRPr="000D672D">
              <w:t xml:space="preserve">μέσω του </w:t>
            </w:r>
            <w:proofErr w:type="spellStart"/>
            <w:r w:rsidRPr="000D672D">
              <w:t>επιγραμμικού</w:t>
            </w:r>
            <w:proofErr w:type="spellEnd"/>
            <w:r w:rsidRPr="000D672D">
              <w:t xml:space="preserve"> αποθετηρίου πιστοποιητικών (e-</w:t>
            </w:r>
            <w:proofErr w:type="spellStart"/>
            <w:r w:rsidRPr="000D672D">
              <w:t>Certis</w:t>
            </w:r>
            <w:proofErr w:type="spellEnd"/>
            <w:r w:rsidRPr="000D672D">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0D672D">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672D" w:rsidRPr="000D672D" w:rsidRDefault="000D672D" w:rsidP="000D672D"/>
          <w:p w:rsidR="000D672D" w:rsidRPr="000D672D" w:rsidRDefault="000D672D" w:rsidP="000D672D">
            <w:r w:rsidRPr="000D672D">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D672D" w:rsidRPr="000D672D" w:rsidTr="00C34131">
        <w:trPr>
          <w:jc w:val="center"/>
        </w:trPr>
        <w:tc>
          <w:tcPr>
            <w:tcW w:w="1087" w:type="dxa"/>
            <w:vMerge/>
            <w:shd w:val="clear" w:color="auto" w:fill="auto"/>
          </w:tcPr>
          <w:p w:rsidR="000D672D" w:rsidRPr="000D672D" w:rsidRDefault="000D672D" w:rsidP="000D672D"/>
        </w:tc>
        <w:tc>
          <w:tcPr>
            <w:tcW w:w="4633" w:type="dxa"/>
            <w:shd w:val="clear" w:color="auto" w:fill="auto"/>
          </w:tcPr>
          <w:p w:rsidR="000D672D" w:rsidRPr="000D672D" w:rsidRDefault="000D672D" w:rsidP="000D672D"/>
        </w:tc>
        <w:tc>
          <w:tcPr>
            <w:tcW w:w="8641" w:type="dxa"/>
            <w:shd w:val="clear" w:color="auto" w:fill="auto"/>
          </w:tcPr>
          <w:p w:rsidR="000D672D" w:rsidRPr="000D672D" w:rsidRDefault="000D672D" w:rsidP="000D672D">
            <w:r w:rsidRPr="000D672D">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D672D" w:rsidRPr="000D672D" w:rsidTr="00C34131">
        <w:trPr>
          <w:jc w:val="center"/>
        </w:trPr>
        <w:tc>
          <w:tcPr>
            <w:tcW w:w="1087" w:type="dxa"/>
            <w:shd w:val="clear" w:color="auto" w:fill="auto"/>
          </w:tcPr>
          <w:p w:rsidR="000D672D" w:rsidRPr="000D672D" w:rsidRDefault="000D672D" w:rsidP="000D672D">
            <w:r w:rsidRPr="000D672D">
              <w:t>2.2.3.4.α</w:t>
            </w:r>
          </w:p>
        </w:tc>
        <w:tc>
          <w:tcPr>
            <w:tcW w:w="4633" w:type="dxa"/>
            <w:shd w:val="clear" w:color="auto" w:fill="auto"/>
          </w:tcPr>
          <w:p w:rsidR="000D672D" w:rsidRPr="000D672D" w:rsidRDefault="000D672D" w:rsidP="000D672D">
            <w:r w:rsidRPr="000D672D">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D672D" w:rsidRPr="000D672D" w:rsidRDefault="000D672D" w:rsidP="000D672D">
            <w:r w:rsidRPr="000D672D">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D672D" w:rsidRPr="000D672D" w:rsidTr="00C34131">
        <w:trPr>
          <w:jc w:val="center"/>
        </w:trPr>
        <w:tc>
          <w:tcPr>
            <w:tcW w:w="1087" w:type="dxa"/>
            <w:vMerge w:val="restart"/>
            <w:shd w:val="clear" w:color="auto" w:fill="auto"/>
          </w:tcPr>
          <w:p w:rsidR="000D672D" w:rsidRPr="000D672D" w:rsidRDefault="000D672D" w:rsidP="000D672D">
            <w:r w:rsidRPr="000D672D">
              <w:t>2.2.3.4.β</w:t>
            </w:r>
          </w:p>
        </w:tc>
        <w:tc>
          <w:tcPr>
            <w:tcW w:w="4633" w:type="dxa"/>
            <w:shd w:val="clear" w:color="auto" w:fill="auto"/>
          </w:tcPr>
          <w:p w:rsidR="000D672D" w:rsidRPr="000D672D" w:rsidRDefault="000D672D" w:rsidP="000D672D">
            <w:r w:rsidRPr="000D672D">
              <w:t>Καταστάσεις οικονομικής αφερεγγυότητας:</w:t>
            </w:r>
          </w:p>
          <w:p w:rsidR="000D672D" w:rsidRPr="000D672D" w:rsidRDefault="000D672D" w:rsidP="000D672D">
            <w:r w:rsidRPr="000D672D">
              <w:t>Πτώχευση</w:t>
            </w:r>
          </w:p>
          <w:p w:rsidR="000D672D" w:rsidRPr="000D672D" w:rsidRDefault="000D672D" w:rsidP="000D672D">
            <w:r w:rsidRPr="000D672D">
              <w:t>Υπαγωγή σε πτωχευτικό συμβιβασμό ή ειδική εκκαθάριση</w:t>
            </w:r>
          </w:p>
          <w:p w:rsidR="000D672D" w:rsidRPr="000D672D" w:rsidRDefault="000D672D" w:rsidP="000D672D">
            <w:r w:rsidRPr="000D672D">
              <w:t>Αναγκαστική διαχείριση από δικαστήριο ή εκκαθαριστή</w:t>
            </w:r>
          </w:p>
          <w:p w:rsidR="000D672D" w:rsidRPr="000D672D" w:rsidRDefault="000D672D" w:rsidP="000D672D">
            <w:r w:rsidRPr="000D672D">
              <w:t>Υπαγωγή σε Διαδικασία εξυγίανσης</w:t>
            </w:r>
          </w:p>
          <w:p w:rsidR="000D672D" w:rsidRPr="000D672D" w:rsidRDefault="000D672D" w:rsidP="000D672D"/>
        </w:tc>
        <w:tc>
          <w:tcPr>
            <w:tcW w:w="8641" w:type="dxa"/>
            <w:shd w:val="clear" w:color="auto" w:fill="auto"/>
          </w:tcPr>
          <w:p w:rsidR="000D672D" w:rsidRPr="000D672D" w:rsidRDefault="000D672D" w:rsidP="000D672D">
            <w:r w:rsidRPr="000D672D">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0D672D" w:rsidRPr="000D672D" w:rsidRDefault="000D672D" w:rsidP="000D672D">
            <w:r w:rsidRPr="000D672D">
              <w:t xml:space="preserve">μέσω του </w:t>
            </w:r>
            <w:proofErr w:type="spellStart"/>
            <w:r w:rsidRPr="000D672D">
              <w:t>επιγραμμικού</w:t>
            </w:r>
            <w:proofErr w:type="spellEnd"/>
            <w:r w:rsidRPr="000D672D">
              <w:t xml:space="preserve"> αποθετηρίου πιστοποιητικών (e-</w:t>
            </w:r>
            <w:proofErr w:type="spellStart"/>
            <w:r w:rsidRPr="000D672D">
              <w:t>Certis</w:t>
            </w:r>
            <w:proofErr w:type="spellEnd"/>
            <w:r w:rsidRPr="000D672D">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0D672D">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672D" w:rsidRPr="000D672D" w:rsidRDefault="000D672D" w:rsidP="000D672D"/>
          <w:p w:rsidR="000D672D" w:rsidRPr="000D672D" w:rsidRDefault="000D672D" w:rsidP="000D672D">
            <w:r w:rsidRPr="000D672D">
              <w:t>Ιδίως οι οικονομικοί φορείς που είναι εγκατεστημένοι στην Ελλάδα προσκομίζουν:</w:t>
            </w:r>
          </w:p>
          <w:p w:rsidR="000D672D" w:rsidRPr="000D672D" w:rsidRDefault="000D672D" w:rsidP="000D672D">
            <w:r w:rsidRPr="000D672D">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D672D" w:rsidRPr="000D672D" w:rsidRDefault="000D672D" w:rsidP="000D672D">
            <w:r w:rsidRPr="000D672D">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D672D" w:rsidRPr="000D672D" w:rsidRDefault="000D672D" w:rsidP="000D672D">
            <w:r w:rsidRPr="000D672D">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0D672D" w:rsidRPr="000D672D" w:rsidRDefault="000D672D" w:rsidP="000D672D">
            <w:r w:rsidRPr="000D672D">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D672D" w:rsidRPr="000D672D" w:rsidTr="00C34131">
        <w:trPr>
          <w:jc w:val="center"/>
        </w:trPr>
        <w:tc>
          <w:tcPr>
            <w:tcW w:w="1087" w:type="dxa"/>
            <w:vMerge/>
            <w:shd w:val="clear" w:color="auto" w:fill="auto"/>
          </w:tcPr>
          <w:p w:rsidR="000D672D" w:rsidRPr="000D672D" w:rsidRDefault="000D672D" w:rsidP="000D672D"/>
        </w:tc>
        <w:tc>
          <w:tcPr>
            <w:tcW w:w="4633" w:type="dxa"/>
            <w:shd w:val="clear" w:color="auto" w:fill="auto"/>
          </w:tcPr>
          <w:p w:rsidR="000D672D" w:rsidRPr="000D672D" w:rsidRDefault="000D672D" w:rsidP="000D672D">
            <w:r w:rsidRPr="000D672D">
              <w:t>Αναστολή επιχειρηματικών δραστηριοτήτων</w:t>
            </w:r>
          </w:p>
          <w:p w:rsidR="000D672D" w:rsidRPr="000D672D" w:rsidRDefault="000D672D" w:rsidP="000D672D"/>
        </w:tc>
        <w:tc>
          <w:tcPr>
            <w:tcW w:w="8641" w:type="dxa"/>
            <w:shd w:val="clear" w:color="auto" w:fill="auto"/>
          </w:tcPr>
          <w:p w:rsidR="000D672D" w:rsidRPr="000D672D" w:rsidRDefault="000D672D" w:rsidP="000D672D">
            <w:r w:rsidRPr="000D672D">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0D672D">
              <w:t>taxisnet</w:t>
            </w:r>
            <w:proofErr w:type="spellEnd"/>
            <w:r w:rsidRPr="000D672D">
              <w:t>,  από την οποία να προκύπτει η μη αναστολή της επιχειρηματικής δραστηριότητάς τους.</w:t>
            </w:r>
          </w:p>
        </w:tc>
      </w:tr>
      <w:tr w:rsidR="000D672D" w:rsidRPr="000D672D" w:rsidTr="00C34131">
        <w:trPr>
          <w:jc w:val="center"/>
        </w:trPr>
        <w:tc>
          <w:tcPr>
            <w:tcW w:w="1087" w:type="dxa"/>
            <w:shd w:val="clear" w:color="auto" w:fill="auto"/>
          </w:tcPr>
          <w:p w:rsidR="000D672D" w:rsidRPr="000D672D" w:rsidRDefault="000D672D" w:rsidP="000D672D">
            <w:r w:rsidRPr="000D672D">
              <w:t>2.2.3.9</w:t>
            </w:r>
          </w:p>
        </w:tc>
        <w:tc>
          <w:tcPr>
            <w:tcW w:w="4633" w:type="dxa"/>
            <w:shd w:val="clear" w:color="auto" w:fill="auto"/>
          </w:tcPr>
          <w:p w:rsidR="000D672D" w:rsidRPr="000D672D" w:rsidRDefault="000D672D" w:rsidP="000D672D">
            <w:r w:rsidRPr="000D672D">
              <w:t>Οριζόντιος αποκλεισμός από μελλοντικές διαδικασίες σύναψης</w:t>
            </w:r>
          </w:p>
        </w:tc>
        <w:tc>
          <w:tcPr>
            <w:tcW w:w="8641" w:type="dxa"/>
            <w:shd w:val="clear" w:color="auto" w:fill="auto"/>
          </w:tcPr>
          <w:p w:rsidR="000D672D" w:rsidRPr="000D672D" w:rsidRDefault="000D672D" w:rsidP="000D672D">
            <w:r w:rsidRPr="000D672D">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D672D" w:rsidRPr="000D672D" w:rsidTr="00C34131">
        <w:trPr>
          <w:jc w:val="center"/>
        </w:trPr>
        <w:tc>
          <w:tcPr>
            <w:tcW w:w="1087" w:type="dxa"/>
            <w:vMerge w:val="restart"/>
            <w:shd w:val="clear" w:color="auto" w:fill="auto"/>
          </w:tcPr>
          <w:p w:rsidR="000D672D" w:rsidRPr="000D672D" w:rsidRDefault="000D672D" w:rsidP="000D672D">
            <w:r w:rsidRPr="000D672D">
              <w:lastRenderedPageBreak/>
              <w:t>2.2.4</w:t>
            </w:r>
          </w:p>
        </w:tc>
        <w:tc>
          <w:tcPr>
            <w:tcW w:w="4633" w:type="dxa"/>
            <w:shd w:val="clear" w:color="auto" w:fill="auto"/>
          </w:tcPr>
          <w:p w:rsidR="000D672D" w:rsidRPr="000D672D" w:rsidRDefault="000D672D" w:rsidP="000D672D">
            <w:r w:rsidRPr="000D672D">
              <w:t>Εγγραφή στο σχετικό επαγγελματικό μητρώο</w:t>
            </w:r>
          </w:p>
          <w:p w:rsidR="000D672D" w:rsidRPr="000D672D" w:rsidRDefault="000D672D" w:rsidP="000D672D"/>
        </w:tc>
        <w:tc>
          <w:tcPr>
            <w:tcW w:w="8641" w:type="dxa"/>
            <w:shd w:val="clear" w:color="auto" w:fill="auto"/>
          </w:tcPr>
          <w:p w:rsidR="000D672D" w:rsidRPr="000D672D" w:rsidRDefault="000D672D" w:rsidP="000D672D">
            <w:r w:rsidRPr="000D672D">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D672D" w:rsidRPr="000D672D" w:rsidTr="00C34131">
        <w:trPr>
          <w:jc w:val="center"/>
        </w:trPr>
        <w:tc>
          <w:tcPr>
            <w:tcW w:w="1087" w:type="dxa"/>
            <w:vMerge/>
            <w:shd w:val="clear" w:color="auto" w:fill="auto"/>
          </w:tcPr>
          <w:p w:rsidR="000D672D" w:rsidRPr="000D672D" w:rsidRDefault="000D672D" w:rsidP="000D672D"/>
        </w:tc>
        <w:tc>
          <w:tcPr>
            <w:tcW w:w="4633" w:type="dxa"/>
            <w:shd w:val="clear" w:color="auto" w:fill="auto"/>
          </w:tcPr>
          <w:p w:rsidR="000D672D" w:rsidRPr="000D672D" w:rsidRDefault="000D672D" w:rsidP="000D672D">
            <w:r w:rsidRPr="000D672D">
              <w:t>Εγγραφή στο σχετικό εμπορικό μητρώο</w:t>
            </w:r>
          </w:p>
          <w:p w:rsidR="000D672D" w:rsidRPr="000D672D" w:rsidRDefault="000D672D" w:rsidP="000D672D"/>
        </w:tc>
        <w:tc>
          <w:tcPr>
            <w:tcW w:w="8641" w:type="dxa"/>
            <w:shd w:val="clear" w:color="auto" w:fill="auto"/>
          </w:tcPr>
          <w:p w:rsidR="000D672D" w:rsidRPr="000D672D" w:rsidRDefault="000D672D" w:rsidP="000D672D">
            <w:r w:rsidRPr="000D672D">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D672D" w:rsidRPr="000D672D" w:rsidRDefault="000D672D" w:rsidP="000D672D">
            <w:r w:rsidRPr="000D672D">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D672D" w:rsidRPr="000D672D" w:rsidTr="00C34131">
        <w:trPr>
          <w:jc w:val="center"/>
        </w:trPr>
        <w:tc>
          <w:tcPr>
            <w:tcW w:w="1087" w:type="dxa"/>
            <w:vMerge/>
            <w:shd w:val="clear" w:color="auto" w:fill="auto"/>
          </w:tcPr>
          <w:p w:rsidR="000D672D" w:rsidRPr="000D672D" w:rsidRDefault="000D672D" w:rsidP="000D672D"/>
        </w:tc>
        <w:tc>
          <w:tcPr>
            <w:tcW w:w="4633" w:type="dxa"/>
            <w:shd w:val="clear" w:color="auto" w:fill="auto"/>
          </w:tcPr>
          <w:p w:rsidR="000D672D" w:rsidRPr="000D672D" w:rsidRDefault="000D672D" w:rsidP="000D672D"/>
        </w:tc>
        <w:tc>
          <w:tcPr>
            <w:tcW w:w="8641" w:type="dxa"/>
            <w:shd w:val="clear" w:color="auto" w:fill="auto"/>
          </w:tcPr>
          <w:p w:rsidR="000D672D" w:rsidRPr="000D672D" w:rsidRDefault="000D672D" w:rsidP="000D672D">
            <w:r w:rsidRPr="000D672D">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D672D" w:rsidRPr="000D672D" w:rsidTr="00C34131">
        <w:trPr>
          <w:jc w:val="center"/>
        </w:trPr>
        <w:tc>
          <w:tcPr>
            <w:tcW w:w="1087" w:type="dxa"/>
            <w:shd w:val="clear" w:color="auto" w:fill="auto"/>
          </w:tcPr>
          <w:p w:rsidR="000D672D" w:rsidRPr="000D672D" w:rsidRDefault="000D672D" w:rsidP="000D672D">
            <w:r w:rsidRPr="000D672D">
              <w:t>2.2.7.α</w:t>
            </w:r>
          </w:p>
        </w:tc>
        <w:tc>
          <w:tcPr>
            <w:tcW w:w="4633" w:type="dxa"/>
            <w:shd w:val="clear" w:color="auto" w:fill="auto"/>
          </w:tcPr>
          <w:p w:rsidR="000D672D" w:rsidRPr="000D672D" w:rsidRDefault="000D672D" w:rsidP="000D672D">
            <w:r w:rsidRPr="000D672D">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D672D" w:rsidRPr="000D672D" w:rsidRDefault="000D672D" w:rsidP="000D672D">
            <w:r w:rsidRPr="000D672D">
              <w:t>Τα κατά περίπτωση ζητούμενα πιστοποιητικά που αποδεικνύουν τη συμμόρφωση με τα απαιτούμενα πρότυπα διασφάλισης ποιότητας.</w:t>
            </w:r>
          </w:p>
          <w:p w:rsidR="000D672D" w:rsidRPr="000D672D" w:rsidRDefault="000D672D" w:rsidP="000D672D">
            <w:r w:rsidRPr="000D672D">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D672D" w:rsidRPr="000D672D" w:rsidTr="00C34131">
        <w:trPr>
          <w:jc w:val="center"/>
        </w:trPr>
        <w:tc>
          <w:tcPr>
            <w:tcW w:w="1087" w:type="dxa"/>
            <w:shd w:val="clear" w:color="auto" w:fill="auto"/>
          </w:tcPr>
          <w:p w:rsidR="000D672D" w:rsidRPr="000D672D" w:rsidRDefault="000D672D" w:rsidP="000D672D">
            <w:r w:rsidRPr="000D672D">
              <w:lastRenderedPageBreak/>
              <w:t>2.2.7.β</w:t>
            </w:r>
          </w:p>
        </w:tc>
        <w:tc>
          <w:tcPr>
            <w:tcW w:w="4633" w:type="dxa"/>
            <w:shd w:val="clear" w:color="auto" w:fill="auto"/>
          </w:tcPr>
          <w:p w:rsidR="000D672D" w:rsidRPr="000D672D" w:rsidRDefault="000D672D" w:rsidP="000D672D">
            <w:r w:rsidRPr="000D672D">
              <w:t>Πιστοποιητικά από ανεξάρτητους οργανισμούς σχετικά με συστήματα ή πρότυπα περιβαλλοντικής διαχείρισης</w:t>
            </w:r>
          </w:p>
          <w:p w:rsidR="000D672D" w:rsidRPr="000D672D" w:rsidRDefault="000D672D" w:rsidP="000D672D"/>
        </w:tc>
        <w:tc>
          <w:tcPr>
            <w:tcW w:w="8641" w:type="dxa"/>
            <w:shd w:val="clear" w:color="auto" w:fill="auto"/>
          </w:tcPr>
          <w:p w:rsidR="000D672D" w:rsidRPr="000D672D" w:rsidRDefault="000D672D" w:rsidP="000D672D">
            <w:r w:rsidRPr="000D672D">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D672D" w:rsidRPr="000D672D" w:rsidRDefault="000D672D" w:rsidP="000D672D">
      <w:pPr>
        <w:sectPr w:rsidR="000D672D" w:rsidRPr="000D672D" w:rsidSect="0079325C">
          <w:pgSz w:w="16838" w:h="11906" w:orient="landscape"/>
          <w:pgMar w:top="1134" w:right="1134" w:bottom="1134" w:left="1134" w:header="720" w:footer="709" w:gutter="0"/>
          <w:cols w:space="720"/>
          <w:docGrid w:linePitch="600" w:charSpace="36864"/>
        </w:sectPr>
      </w:pPr>
    </w:p>
    <w:p w:rsidR="000D672D" w:rsidRPr="000D672D" w:rsidRDefault="000D672D" w:rsidP="000D672D">
      <w:bookmarkStart w:id="8" w:name="_Toc164330159"/>
      <w:r w:rsidRPr="000D672D">
        <w:lastRenderedPageBreak/>
        <w:t>ΠΑΡΑΡΤΗΜΑ VII – Ενημέρωση φυσικών προσώπων για την επεξεργασία προσωπικών δεδομένων</w:t>
      </w:r>
      <w:bookmarkEnd w:id="8"/>
    </w:p>
    <w:p w:rsidR="000D672D" w:rsidRPr="000D672D" w:rsidRDefault="000D672D" w:rsidP="000D672D"/>
    <w:p w:rsidR="000D672D" w:rsidRPr="000D672D" w:rsidRDefault="000D672D" w:rsidP="000D672D">
      <w:r w:rsidRPr="000D672D">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D672D" w:rsidRPr="000D672D" w:rsidRDefault="000D672D" w:rsidP="000D672D">
      <w:r w:rsidRPr="000D672D">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D672D" w:rsidRPr="000D672D" w:rsidRDefault="000D672D" w:rsidP="000D672D">
      <w:r w:rsidRPr="000D672D">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D672D" w:rsidRPr="000D672D" w:rsidRDefault="000D672D" w:rsidP="000D672D">
      <w:r w:rsidRPr="000D672D">
        <w:t xml:space="preserve">ΙΙΙ. Αποδέκτες των ανωτέρω (υπό Α) δεδομένων στους οποίους κοινοποιούνται είναι: </w:t>
      </w:r>
    </w:p>
    <w:p w:rsidR="000D672D" w:rsidRPr="000D672D" w:rsidRDefault="000D672D" w:rsidP="000D672D">
      <w:r w:rsidRPr="000D672D">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D672D">
        <w:t>προστηθέντες</w:t>
      </w:r>
      <w:proofErr w:type="spellEnd"/>
      <w:r w:rsidRPr="000D672D">
        <w:t xml:space="preserve"> της, υπό τον όρο της τήρησης σε κάθε περίπτωση του απορρήτου.</w:t>
      </w:r>
    </w:p>
    <w:p w:rsidR="000D672D" w:rsidRPr="000D672D" w:rsidRDefault="000D672D" w:rsidP="000D672D">
      <w:r w:rsidRPr="000D672D">
        <w:t>(β) Το Δημόσιο, άλλοι δημόσιοι φορείς ή δικαστικές αρχές ή άλλες αρχές ή δικαιοδοτικά όργανα, στο πλαίσιο των αρμοδιοτήτων τους.</w:t>
      </w:r>
    </w:p>
    <w:p w:rsidR="000D672D" w:rsidRPr="000D672D" w:rsidRDefault="000D672D" w:rsidP="000D672D">
      <w:r w:rsidRPr="000D672D">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D672D" w:rsidRPr="000D672D" w:rsidRDefault="000D672D" w:rsidP="000D672D">
      <w:r w:rsidRPr="000D672D">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D672D" w:rsidRPr="000D672D" w:rsidRDefault="000D672D" w:rsidP="000D672D">
      <w:r w:rsidRPr="000D672D">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D672D" w:rsidRPr="000D672D" w:rsidRDefault="000D672D" w:rsidP="000D672D">
      <w:r w:rsidRPr="000D672D">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D672D" w:rsidRPr="000D672D" w:rsidRDefault="000D672D" w:rsidP="000D672D"/>
    <w:p w:rsidR="000D672D" w:rsidRPr="000D672D" w:rsidRDefault="000D672D" w:rsidP="000D672D">
      <w:r w:rsidRPr="000D672D">
        <w:br w:type="page"/>
      </w:r>
    </w:p>
    <w:p w:rsidR="000D672D" w:rsidRPr="000D672D" w:rsidRDefault="000D672D" w:rsidP="000D672D">
      <w:bookmarkStart w:id="9" w:name="_Toc164330160"/>
      <w:r w:rsidRPr="000D672D">
        <w:lastRenderedPageBreak/>
        <w:t>ΠΑΡΑΡΤΗΜΑ VIII – Σχέδιο Σύμβασης</w:t>
      </w:r>
      <w:bookmarkEnd w:id="9"/>
    </w:p>
    <w:p w:rsidR="000D672D" w:rsidRPr="000D672D" w:rsidRDefault="000D672D" w:rsidP="000D672D"/>
    <w:p w:rsidR="000D672D" w:rsidRPr="000D672D" w:rsidRDefault="000D672D" w:rsidP="000D672D"/>
    <w:p w:rsidR="000D672D" w:rsidRPr="000D672D" w:rsidRDefault="000D672D" w:rsidP="000D672D">
      <w:r w:rsidRPr="000D672D">
        <w:drawing>
          <wp:anchor distT="0" distB="0" distL="114300" distR="114300" simplePos="0" relativeHeight="251659264" behindDoc="0" locked="0" layoutInCell="1" allowOverlap="1" wp14:anchorId="6F87D507" wp14:editId="49044EE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r w:rsidRPr="000D672D">
        <w:t>ΕΛΛΗΝΙΚΗ ΔΗΜΟΚΡΑΤΙΑ</w:t>
      </w:r>
    </w:p>
    <w:p w:rsidR="000D672D" w:rsidRPr="000D672D" w:rsidRDefault="000D672D" w:rsidP="000D672D">
      <w:r w:rsidRPr="000D672D">
        <w:t>ΥΠΟΥΡΓΕΙΟ ΥΓΕΙΑΣ</w:t>
      </w:r>
    </w:p>
    <w:p w:rsidR="000D672D" w:rsidRPr="000D672D" w:rsidRDefault="000D672D" w:rsidP="000D672D">
      <w:r w:rsidRPr="000D672D">
        <w:t>7η ΥΓΕΙΟΝΟΜΙΚΗ ΠΕΡΙΦΕΡΕΙΑ ΚΡΗΤΗΣ</w:t>
      </w:r>
    </w:p>
    <w:p w:rsidR="000D672D" w:rsidRPr="000D672D" w:rsidRDefault="000D672D" w:rsidP="000D672D">
      <w:r w:rsidRPr="000D672D">
        <w:t>Γ.Ν. ΛΑΣΙΘΙΟΥ - Γ.Ν.-Κ.Υ. ΝΕΑΠΟΛΕΩΣ «ΔΙΑΛΥΝΑΚΕΙΟ»</w:t>
      </w:r>
    </w:p>
    <w:p w:rsidR="000D672D" w:rsidRPr="000D672D" w:rsidRDefault="000D672D" w:rsidP="000D672D">
      <w:r w:rsidRPr="000D672D">
        <w:t>ΟΡΓΑΝΙΚΗ ΜΟΝΑΔΑ ΤΗΣ ΕΔΡΑΣ (ΑΓΙΟΣ ΝΙΚΟΛΑΟΣ)</w:t>
      </w:r>
    </w:p>
    <w:p w:rsidR="000D672D" w:rsidRPr="000D672D" w:rsidRDefault="000D672D" w:rsidP="000D672D">
      <w:r w:rsidRPr="000D672D">
        <w:t>ΣΥΜΦΩΝΗΤΙΚΟ ΠΡΟΜΗΘΕΙΑΣ…………….</w:t>
      </w:r>
    </w:p>
    <w:p w:rsidR="000D672D" w:rsidRPr="000D672D" w:rsidRDefault="000D672D" w:rsidP="000D672D"/>
    <w:p w:rsidR="000D672D" w:rsidRPr="000D672D" w:rsidRDefault="000D672D" w:rsidP="000D672D"/>
    <w:p w:rsidR="000D672D" w:rsidRPr="000D672D" w:rsidRDefault="000D672D" w:rsidP="000D672D">
      <w:proofErr w:type="spellStart"/>
      <w:r w:rsidRPr="000D672D">
        <w:t>Στ</w:t>
      </w:r>
      <w:proofErr w:type="spellEnd"/>
      <w:r w:rsidRPr="000D672D">
        <w:t>.. .................. σήμερα ........................ ημέρα ....................... οι παρακάτω συμβαλλόμενοι:</w:t>
      </w:r>
    </w:p>
    <w:p w:rsidR="000D672D" w:rsidRPr="000D672D" w:rsidRDefault="000D672D" w:rsidP="000D672D"/>
    <w:p w:rsidR="000D672D" w:rsidRPr="000D672D" w:rsidRDefault="000D672D" w:rsidP="000D672D">
      <w:r w:rsidRPr="000D672D">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0D672D">
        <w:t>Γ.Π.οικ</w:t>
      </w:r>
      <w:proofErr w:type="spellEnd"/>
      <w:r w:rsidRPr="000D672D">
        <w:t>. οικ.4379/23-1-2023 Υ.Α. (ΦΕΚ 59/</w:t>
      </w:r>
      <w:proofErr w:type="spellStart"/>
      <w:r w:rsidRPr="000D672D">
        <w:t>τ.ΥΟΔΔ</w:t>
      </w:r>
      <w:proofErr w:type="spellEnd"/>
      <w:r w:rsidRPr="000D672D">
        <w:t xml:space="preserve">/27-1-2023)) (στο εξής η «Αναθέτουσα Αρχή»)  </w:t>
      </w:r>
    </w:p>
    <w:p w:rsidR="000D672D" w:rsidRPr="000D672D" w:rsidRDefault="000D672D" w:rsidP="000D672D"/>
    <w:p w:rsidR="000D672D" w:rsidRPr="000D672D" w:rsidRDefault="000D672D" w:rsidP="000D672D">
      <w:r w:rsidRPr="000D672D">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D672D" w:rsidRPr="000D672D" w:rsidRDefault="000D672D" w:rsidP="000D672D"/>
    <w:p w:rsidR="000D672D" w:rsidRPr="000D672D" w:rsidRDefault="000D672D" w:rsidP="000D672D">
      <w:r w:rsidRPr="000D672D">
        <w:t>Έχοντας υπόψη:</w:t>
      </w:r>
    </w:p>
    <w:p w:rsidR="000D672D" w:rsidRPr="000D672D" w:rsidRDefault="000D672D" w:rsidP="000D672D">
      <w:r w:rsidRPr="000D672D">
        <w:t xml:space="preserve">1. την </w:t>
      </w:r>
      <w:proofErr w:type="spellStart"/>
      <w:r w:rsidRPr="000D672D">
        <w:t>υπ</w:t>
      </w:r>
      <w:proofErr w:type="spellEnd"/>
      <w:r w:rsidRPr="000D672D">
        <w:t>΄ αριθμ ..... διακήρυξη (ΑΔΑΜ…) και τα λοιπά έγγραφα της σύμβασης που συνέταξε η Αναθέτουσα Αρχή για την ανωτέρω εν θέματι σύμβαση προμήθειας.</w:t>
      </w:r>
    </w:p>
    <w:p w:rsidR="000D672D" w:rsidRPr="000D672D" w:rsidRDefault="000D672D" w:rsidP="000D672D">
      <w:r w:rsidRPr="000D672D">
        <w:t xml:space="preserve">2. Την </w:t>
      </w:r>
      <w:proofErr w:type="spellStart"/>
      <w:r w:rsidRPr="000D672D">
        <w:t>υπ</w:t>
      </w:r>
      <w:proofErr w:type="spellEnd"/>
      <w:r w:rsidRPr="000D672D">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w:t>
      </w:r>
      <w:proofErr w:type="spellStart"/>
      <w:r w:rsidRPr="000D672D">
        <w:t>πρωτ</w:t>
      </w:r>
      <w:proofErr w:type="spellEnd"/>
      <w:r w:rsidRPr="000D672D">
        <w:t xml:space="preserve">. …………… </w:t>
      </w:r>
      <w:r w:rsidRPr="000D672D">
        <w:lastRenderedPageBreak/>
        <w:t>ειδική πρόσκληση της Αναθέτουσας Αρχής προς τον Ανάδοχο για την υπογραφή του παρόντος, η οποία κοινοποιήθηκε σε αυτόν την…...</w:t>
      </w:r>
    </w:p>
    <w:p w:rsidR="000D672D" w:rsidRPr="000D672D" w:rsidRDefault="000D672D" w:rsidP="000D672D">
      <w:r w:rsidRPr="000D672D">
        <w:t xml:space="preserve">3. Την από ……υπεύθυνη δήλωση του αναδόχου περί μη </w:t>
      </w:r>
      <w:proofErr w:type="spellStart"/>
      <w:r w:rsidRPr="000D672D">
        <w:t>οψιγενών</w:t>
      </w:r>
      <w:proofErr w:type="spellEnd"/>
      <w:r w:rsidRPr="000D672D">
        <w:t xml:space="preserve"> μεταβολών, κατά την έννοια της περ. (2) της παρ. 3 του άρθρου 100 του ν. 4412/2016 [μνημονεύεται μόνο στην περίπτωση του </w:t>
      </w:r>
      <w:proofErr w:type="spellStart"/>
      <w:r w:rsidRPr="000D672D">
        <w:t>προσυμβατικού</w:t>
      </w:r>
      <w:proofErr w:type="spellEnd"/>
      <w:r w:rsidRPr="000D672D">
        <w:t xml:space="preserve"> ελέγχου ή της άσκησης προδικαστικής προσφυγής κατά της απόφασης κατακύρωσης]</w:t>
      </w:r>
    </w:p>
    <w:p w:rsidR="000D672D" w:rsidRPr="000D672D" w:rsidRDefault="000D672D" w:rsidP="000D672D">
      <w:r w:rsidRPr="000D672D">
        <w:t xml:space="preserve">3. Ότι αναπόσπαστο τμήμα της παρούσας αποτελούν, σύμφωνα με το άρθρο 2 παρ.1 </w:t>
      </w:r>
      <w:proofErr w:type="spellStart"/>
      <w:r w:rsidRPr="000D672D">
        <w:t>περιπτ</w:t>
      </w:r>
      <w:proofErr w:type="spellEnd"/>
      <w:r w:rsidRPr="000D672D">
        <w:t>. 42 του Ν.4412/2016:</w:t>
      </w:r>
    </w:p>
    <w:p w:rsidR="000D672D" w:rsidRPr="000D672D" w:rsidRDefault="000D672D" w:rsidP="000D672D">
      <w:r w:rsidRPr="000D672D">
        <w:t>-η υπ’ αριθ. ............ διακήρυξη, με τα Παραρτήματα της</w:t>
      </w:r>
    </w:p>
    <w:p w:rsidR="000D672D" w:rsidRPr="000D672D" w:rsidRDefault="000D672D" w:rsidP="000D672D">
      <w:r w:rsidRPr="000D672D">
        <w:t xml:space="preserve">-........ (στο εξής «τα Έγγραφα της Σύμβασης» </w:t>
      </w:r>
    </w:p>
    <w:p w:rsidR="000D672D" w:rsidRPr="000D672D" w:rsidRDefault="000D672D" w:rsidP="000D672D">
      <w:r w:rsidRPr="000D672D">
        <w:t>-η προσφορά του Αναδόχου</w:t>
      </w:r>
    </w:p>
    <w:p w:rsidR="000D672D" w:rsidRPr="000D672D" w:rsidRDefault="000D672D" w:rsidP="000D672D">
      <w:r w:rsidRPr="000D672D">
        <w:t xml:space="preserve">4. Ότι ο ανάδοχος κατέθεσε την: </w:t>
      </w:r>
    </w:p>
    <w:p w:rsidR="000D672D" w:rsidRPr="000D672D" w:rsidRDefault="000D672D" w:rsidP="000D672D">
      <w:r w:rsidRPr="000D672D">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D672D" w:rsidRPr="000D672D" w:rsidRDefault="000D672D" w:rsidP="000D672D"/>
    <w:p w:rsidR="000D672D" w:rsidRPr="000D672D" w:rsidRDefault="000D672D" w:rsidP="000D672D">
      <w:r w:rsidRPr="000D672D">
        <w:t>Συμφώνησαν και έκαναν αμοιβαία αποδεκτά τα ακόλουθα :</w:t>
      </w:r>
    </w:p>
    <w:p w:rsidR="000D672D" w:rsidRPr="000D672D" w:rsidRDefault="000D672D" w:rsidP="000D672D"/>
    <w:p w:rsidR="000D672D" w:rsidRPr="000D672D" w:rsidRDefault="000D672D" w:rsidP="000D672D"/>
    <w:p w:rsidR="000D672D" w:rsidRPr="000D672D" w:rsidRDefault="000D672D" w:rsidP="000D672D">
      <w:r w:rsidRPr="000D672D">
        <w:t>Άρθρο 1</w:t>
      </w:r>
    </w:p>
    <w:p w:rsidR="000D672D" w:rsidRPr="000D672D" w:rsidRDefault="000D672D" w:rsidP="000D672D">
      <w:r w:rsidRPr="000D672D">
        <w:t>Αντικείμενο</w:t>
      </w:r>
    </w:p>
    <w:p w:rsidR="000D672D" w:rsidRPr="000D672D" w:rsidRDefault="000D672D" w:rsidP="000D672D"/>
    <w:p w:rsidR="000D672D" w:rsidRPr="000D672D" w:rsidRDefault="000D672D" w:rsidP="000D672D">
      <w:r w:rsidRPr="000D672D">
        <w:t>Αντικείμενο της παρούσας σύμβασης είναι ....................., σύμφωνα με τους όρους και τις προδιαγραφές του άρθρου 1.3 της Διακήρυξης και των ΠΑΡΑΡΤΗΜΑΤΩΝ ……:.</w:t>
      </w:r>
    </w:p>
    <w:p w:rsidR="000D672D" w:rsidRPr="000D672D" w:rsidRDefault="000D672D" w:rsidP="000D672D"/>
    <w:p w:rsidR="000D672D" w:rsidRPr="000D672D" w:rsidRDefault="000D672D" w:rsidP="000D672D">
      <w:r w:rsidRPr="000D672D">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D672D" w:rsidRPr="000D672D" w:rsidRDefault="000D672D" w:rsidP="000D672D"/>
    <w:p w:rsidR="000D672D" w:rsidRPr="000D672D" w:rsidRDefault="000D672D" w:rsidP="000D672D"/>
    <w:p w:rsidR="000D672D" w:rsidRPr="000D672D" w:rsidRDefault="000D672D" w:rsidP="000D672D">
      <w:r w:rsidRPr="000D672D">
        <w:t>Άρθρο 2</w:t>
      </w:r>
    </w:p>
    <w:p w:rsidR="000D672D" w:rsidRPr="000D672D" w:rsidRDefault="000D672D" w:rsidP="000D672D">
      <w:r w:rsidRPr="000D672D">
        <w:t>Χρηματοδότηση της σύμβασης</w:t>
      </w:r>
    </w:p>
    <w:p w:rsidR="000D672D" w:rsidRPr="000D672D" w:rsidRDefault="000D672D" w:rsidP="000D672D"/>
    <w:p w:rsidR="000D672D" w:rsidRPr="000D672D" w:rsidRDefault="000D672D" w:rsidP="000D672D">
      <w:r w:rsidRPr="000D672D">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D672D" w:rsidRPr="000D672D" w:rsidRDefault="000D672D" w:rsidP="000D672D">
      <w:r w:rsidRPr="000D672D">
        <w:lastRenderedPageBreak/>
        <w:t xml:space="preserve">Για την παρούσα διαδικασία έχει εκδοθεί η απόφαση με αρ. </w:t>
      </w:r>
      <w:proofErr w:type="spellStart"/>
      <w:r w:rsidRPr="000D672D">
        <w:t>πρωτ</w:t>
      </w:r>
      <w:proofErr w:type="spellEnd"/>
      <w:r w:rsidRPr="000D672D">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D672D" w:rsidRPr="000D672D" w:rsidRDefault="000D672D" w:rsidP="000D672D">
      <w:r w:rsidRPr="000D672D">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0D672D">
        <w:t>π.δ</w:t>
      </w:r>
      <w:proofErr w:type="spellEnd"/>
      <w:r w:rsidRPr="000D672D">
        <w:t xml:space="preserve"> 80/2016, σε συνδυασμό με τα άρθρα 67 και 68 του ν. 4270/2014 (Α΄ 143)]</w:t>
      </w:r>
    </w:p>
    <w:p w:rsidR="000D672D" w:rsidRPr="000D672D" w:rsidRDefault="000D672D" w:rsidP="000D672D"/>
    <w:p w:rsidR="000D672D" w:rsidRPr="000D672D" w:rsidRDefault="000D672D" w:rsidP="000D672D"/>
    <w:p w:rsidR="000D672D" w:rsidRPr="000D672D" w:rsidRDefault="000D672D" w:rsidP="000D672D">
      <w:r w:rsidRPr="000D672D">
        <w:t>Άρθρο 3</w:t>
      </w:r>
    </w:p>
    <w:p w:rsidR="000D672D" w:rsidRPr="000D672D" w:rsidRDefault="000D672D" w:rsidP="000D672D">
      <w:r w:rsidRPr="000D672D">
        <w:t>Διάρκεια σύμβασης –Χρόνος Παράδοσης</w:t>
      </w:r>
    </w:p>
    <w:p w:rsidR="000D672D" w:rsidRPr="000D672D" w:rsidRDefault="000D672D" w:rsidP="000D672D"/>
    <w:p w:rsidR="000D672D" w:rsidRPr="000D672D" w:rsidRDefault="000D672D" w:rsidP="000D672D">
      <w:r w:rsidRPr="000D672D">
        <w:t>1. Δυνάμει του άρθρου 1.3 της Διακήρυξης η διάρκεια της παρούσας σύμβασης ορίζεται από την υπογραφή της και μέχρι .............................</w:t>
      </w:r>
    </w:p>
    <w:p w:rsidR="000D672D" w:rsidRPr="000D672D" w:rsidRDefault="000D672D" w:rsidP="000D672D"/>
    <w:p w:rsidR="000D672D" w:rsidRPr="000D672D" w:rsidRDefault="000D672D" w:rsidP="000D672D">
      <w:r w:rsidRPr="000D672D">
        <w:t xml:space="preserve">3.2. Ο συμβατικός χρόνος παράδοσης των υλικών καθορίζεται στο άρθρο 7 της παρούσας </w:t>
      </w:r>
    </w:p>
    <w:p w:rsidR="000D672D" w:rsidRPr="000D672D" w:rsidRDefault="000D672D" w:rsidP="000D672D"/>
    <w:p w:rsidR="000D672D" w:rsidRPr="000D672D" w:rsidRDefault="000D672D" w:rsidP="000D672D"/>
    <w:p w:rsidR="000D672D" w:rsidRPr="000D672D" w:rsidRDefault="000D672D" w:rsidP="000D672D">
      <w:r w:rsidRPr="000D672D">
        <w:t>Άρθρο 4</w:t>
      </w:r>
    </w:p>
    <w:p w:rsidR="000D672D" w:rsidRPr="000D672D" w:rsidRDefault="000D672D" w:rsidP="000D672D">
      <w:r w:rsidRPr="000D672D">
        <w:t>Υποχρεώσεις Αναδόχου</w:t>
      </w:r>
    </w:p>
    <w:p w:rsidR="000D672D" w:rsidRPr="000D672D" w:rsidRDefault="000D672D" w:rsidP="000D672D"/>
    <w:p w:rsidR="000D672D" w:rsidRPr="000D672D" w:rsidRDefault="000D672D" w:rsidP="000D672D">
      <w:r w:rsidRPr="000D672D">
        <w:t xml:space="preserve">Ο Ανάδοχος εγγυάται και δεσμεύεται ανέκκλητα  στην Αναθέτουσα Αρχή: </w:t>
      </w:r>
    </w:p>
    <w:p w:rsidR="000D672D" w:rsidRPr="000D672D" w:rsidRDefault="000D672D" w:rsidP="000D672D"/>
    <w:p w:rsidR="000D672D" w:rsidRPr="000D672D" w:rsidRDefault="000D672D" w:rsidP="000D672D">
      <w:r w:rsidRPr="000D672D">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D672D" w:rsidRPr="000D672D" w:rsidRDefault="000D672D" w:rsidP="000D672D"/>
    <w:p w:rsidR="000D672D" w:rsidRPr="000D672D" w:rsidRDefault="000D672D" w:rsidP="000D672D">
      <w:r w:rsidRPr="000D672D">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0D672D">
        <w:t>καθ</w:t>
      </w:r>
      <w:proofErr w:type="spellEnd"/>
      <w:r w:rsidRPr="000D672D">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D672D" w:rsidRPr="000D672D" w:rsidRDefault="000D672D" w:rsidP="000D672D"/>
    <w:p w:rsidR="000D672D" w:rsidRPr="000D672D" w:rsidRDefault="000D672D" w:rsidP="000D672D">
      <w:r w:rsidRPr="000D672D">
        <w:t>[Εφ’ όσον συντρέχει εφαρμογής, στο σημείο αυτό αναφέρονται: ]</w:t>
      </w:r>
    </w:p>
    <w:p w:rsidR="000D672D" w:rsidRPr="000D672D" w:rsidRDefault="000D672D" w:rsidP="000D672D">
      <w:r w:rsidRPr="000D672D">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D672D" w:rsidRPr="000D672D" w:rsidRDefault="000D672D" w:rsidP="000D672D">
      <w:r w:rsidRPr="000D672D">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0D672D">
          <w:t>παραγράφου 4 του άρθρου 105</w:t>
        </w:r>
      </w:hyperlink>
      <w:r w:rsidRPr="000D672D">
        <w:t xml:space="preserve"> του ν. 4412/2016.</w:t>
      </w:r>
    </w:p>
    <w:p w:rsidR="000D672D" w:rsidRPr="000D672D" w:rsidRDefault="000D672D" w:rsidP="000D672D">
      <w:r w:rsidRPr="000D672D">
        <w:t>Ο αριθμός ΕΜΠΑ του υπόχρεου παραγωγού……είναι ο …….</w:t>
      </w:r>
    </w:p>
    <w:p w:rsidR="000D672D" w:rsidRPr="000D672D" w:rsidRDefault="000D672D" w:rsidP="000D672D"/>
    <w:p w:rsidR="000D672D" w:rsidRPr="000D672D" w:rsidRDefault="000D672D" w:rsidP="000D672D">
      <w:r w:rsidRPr="000D672D">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D672D" w:rsidRPr="000D672D" w:rsidRDefault="000D672D" w:rsidP="000D672D"/>
    <w:p w:rsidR="000D672D" w:rsidRPr="000D672D" w:rsidRDefault="000D672D" w:rsidP="000D672D"/>
    <w:p w:rsidR="000D672D" w:rsidRPr="000D672D" w:rsidRDefault="000D672D" w:rsidP="000D672D">
      <w:r w:rsidRPr="000D672D">
        <w:t>Άρθρο 5</w:t>
      </w:r>
    </w:p>
    <w:p w:rsidR="000D672D" w:rsidRPr="000D672D" w:rsidRDefault="000D672D" w:rsidP="000D672D">
      <w:r w:rsidRPr="000D672D">
        <w:t>Αμοιβή – Τρόπος πληρωμής</w:t>
      </w:r>
    </w:p>
    <w:p w:rsidR="000D672D" w:rsidRPr="000D672D" w:rsidRDefault="000D672D" w:rsidP="000D672D"/>
    <w:p w:rsidR="000D672D" w:rsidRPr="000D672D" w:rsidRDefault="000D672D" w:rsidP="000D672D">
      <w:r w:rsidRPr="000D672D">
        <w:t>5.1. Το συνολικό συμβατικό τίμημα ανέρχεται σε ……., πλέον ΦΠΑ…..%</w:t>
      </w:r>
    </w:p>
    <w:p w:rsidR="000D672D" w:rsidRPr="000D672D" w:rsidRDefault="000D672D" w:rsidP="000D672D">
      <w:r w:rsidRPr="000D672D">
        <w:t>Αναλυτικά η αμοιβή του αναδόχου ανά τιμή μονάδας αναφέρεται στον πίνακα κατακυρωθέντων ειδών που παρατίθεται στο τέλος της σύμβασης.</w:t>
      </w:r>
    </w:p>
    <w:p w:rsidR="000D672D" w:rsidRPr="000D672D" w:rsidRDefault="000D672D" w:rsidP="000D672D"/>
    <w:p w:rsidR="000D672D" w:rsidRPr="000D672D" w:rsidRDefault="000D672D" w:rsidP="000D672D">
      <w:r w:rsidRPr="000D672D">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0D672D" w:rsidRPr="000D672D" w:rsidRDefault="000D672D" w:rsidP="000D672D">
      <w:r w:rsidRPr="000D672D">
        <w:t xml:space="preserve">5.3. Η πληρωμή του συμβατικού τιμήματος θα γίνεται με την προσκόμιση από τον Ανάδοχο των </w:t>
      </w:r>
      <w:proofErr w:type="spellStart"/>
      <w:r w:rsidRPr="000D672D">
        <w:t>νομίμων</w:t>
      </w:r>
      <w:proofErr w:type="spellEnd"/>
      <w:r w:rsidRPr="000D672D">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D672D" w:rsidRPr="000D672D" w:rsidRDefault="000D672D" w:rsidP="000D672D"/>
    <w:p w:rsidR="000D672D" w:rsidRPr="000D672D" w:rsidRDefault="000D672D" w:rsidP="000D672D">
      <w:r w:rsidRPr="000D672D">
        <w:t xml:space="preserve">5.4. </w:t>
      </w:r>
      <w:proofErr w:type="spellStart"/>
      <w:r w:rsidRPr="000D672D">
        <w:t>Toν</w:t>
      </w:r>
      <w:proofErr w:type="spellEnd"/>
      <w:r w:rsidRPr="000D672D">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0D672D">
        <w:t>βαρύνεται</w:t>
      </w:r>
      <w:proofErr w:type="spellEnd"/>
      <w:r w:rsidRPr="000D672D">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0D672D" w:rsidRPr="000D672D" w:rsidRDefault="000D672D" w:rsidP="000D672D"/>
    <w:p w:rsidR="000D672D" w:rsidRPr="000D672D" w:rsidRDefault="000D672D" w:rsidP="000D672D">
      <w:r w:rsidRPr="000D672D">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0D672D" w:rsidRPr="000D672D" w:rsidRDefault="000D672D" w:rsidP="000D672D"/>
    <w:p w:rsidR="000D672D" w:rsidRPr="000D672D" w:rsidRDefault="000D672D" w:rsidP="000D672D">
      <w:r w:rsidRPr="000D672D">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D672D" w:rsidRPr="000D672D" w:rsidRDefault="000D672D" w:rsidP="000D672D">
      <w:r w:rsidRPr="000D672D">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0D672D">
        <w:t>υποπαρ</w:t>
      </w:r>
      <w:proofErr w:type="spellEnd"/>
      <w:r w:rsidRPr="000D672D">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0D672D" w:rsidRPr="000D672D" w:rsidRDefault="000D672D" w:rsidP="000D672D">
      <w:r w:rsidRPr="000D672D">
        <w:t>5.7 Η τιμολόγηση θα γίνεται στα κάτωθι στοιχεία:</w:t>
      </w:r>
    </w:p>
    <w:p w:rsidR="000D672D" w:rsidRPr="000D672D" w:rsidRDefault="000D672D" w:rsidP="000D672D">
      <w:r w:rsidRPr="000D672D">
        <w:t>Οργανική Μονάδα Έδρας του Γ.Ν. Λασιθίου – Γ.Ν.-Κ.Υ. Νεαπόλεως «Διαλυνάκειο»- Κνωσού 2-4, Άγιος Νικόλαος, Τ.Κ. 72100, ΑΦΜ 999070198, Δ.Ο.Υ ΑΓΙΟΥ ΝΙΚΟΛΑΟΥ</w:t>
      </w:r>
    </w:p>
    <w:p w:rsidR="000D672D" w:rsidRPr="000D672D" w:rsidRDefault="000D672D" w:rsidP="000D672D">
      <w:r w:rsidRPr="000D672D">
        <w:t xml:space="preserve">Αποκεντρωμένη Οργανική Μονάδα Ιεράπετρας του Γ.Ν. Λασιθίου – Γ.Ν.-Κ.Υ. Νεαπόλεως «Διαλυνάκειο»- </w:t>
      </w:r>
      <w:proofErr w:type="spellStart"/>
      <w:r w:rsidRPr="000D672D">
        <w:t>Καλημεράκη</w:t>
      </w:r>
      <w:proofErr w:type="spellEnd"/>
      <w:r w:rsidRPr="000D672D">
        <w:t xml:space="preserve"> 6, Ιεράπετρα, Τ.Κ. 72200, ΑΦΜ 999070198, Δ.Ο.Υ ΑΓΙΟΥ ΝΙΚΟΛΑΟΥ</w:t>
      </w:r>
    </w:p>
    <w:p w:rsidR="000D672D" w:rsidRPr="000D672D" w:rsidRDefault="000D672D" w:rsidP="000D672D">
      <w:r w:rsidRPr="000D672D">
        <w:t xml:space="preserve">Αποκεντρωμένη Οργανική Μονάδα Σητείας του Γ.Ν. Λασιθίου – Γ.Ν.-Κ.Υ. Νεαπόλεως «Διαλυνάκειο»- Καπετάν Γιάννη Παπαδάκη 3 </w:t>
      </w:r>
      <w:proofErr w:type="spellStart"/>
      <w:r w:rsidRPr="000D672D">
        <w:t>Ξεροκαμάρες</w:t>
      </w:r>
      <w:proofErr w:type="spellEnd"/>
      <w:r w:rsidRPr="000D672D">
        <w:t>, Σητεία Τ.Κ. 723 00 , ΑΦΜ 999070198, Δ.Ο.Υ ΑΓΙΟΥ ΝΙΚΟΛΑΟΥ</w:t>
      </w:r>
    </w:p>
    <w:p w:rsidR="000D672D" w:rsidRPr="000D672D" w:rsidRDefault="000D672D" w:rsidP="000D672D">
      <w:r w:rsidRPr="000D672D">
        <w:t xml:space="preserve">Γ.Ν.-Κ.Υ. Νεαπόλεως «Διαλυνάκειο», Γ. </w:t>
      </w:r>
      <w:proofErr w:type="spellStart"/>
      <w:r w:rsidRPr="000D672D">
        <w:t>Διαλυνά</w:t>
      </w:r>
      <w:proofErr w:type="spellEnd"/>
      <w:r w:rsidRPr="000D672D">
        <w:t xml:space="preserve"> 2, Νεάπολη Τ.Κ. 72400, ΑΦΜ 800240765, Δ.Ο.Υ ΑΓΙΟΥ ΝΙΚΟΛΑΟΥ</w:t>
      </w:r>
    </w:p>
    <w:p w:rsidR="000D672D" w:rsidRPr="000D672D" w:rsidRDefault="000D672D" w:rsidP="000D672D"/>
    <w:p w:rsidR="000D672D" w:rsidRPr="000D672D" w:rsidRDefault="000D672D" w:rsidP="000D672D">
      <w:r w:rsidRPr="000D672D">
        <w:t>Άρθρο 6</w:t>
      </w:r>
    </w:p>
    <w:p w:rsidR="000D672D" w:rsidRPr="000D672D" w:rsidRDefault="000D672D" w:rsidP="000D672D">
      <w:r w:rsidRPr="000D672D">
        <w:t>Αναπροσαρμογή τιμής</w:t>
      </w:r>
    </w:p>
    <w:p w:rsidR="000D672D" w:rsidRPr="000D672D" w:rsidRDefault="000D672D" w:rsidP="000D672D"/>
    <w:p w:rsidR="000D672D" w:rsidRPr="000D672D" w:rsidRDefault="000D672D" w:rsidP="000D672D">
      <w:r w:rsidRPr="000D672D">
        <w:t>Η περίπτωση της αναπροσαρμογής τιμής των υλικών υπό τους όρους του άρθρου 132 του Ν 4412/2016 καθορίζεται σύμφωνα με το άρθρο 6.6 της Διακήρυξης</w:t>
      </w:r>
      <w:r w:rsidRPr="000D672D">
        <w:footnoteReference w:id="21"/>
      </w:r>
      <w:r w:rsidRPr="000D672D">
        <w:t xml:space="preserve"> </w:t>
      </w:r>
    </w:p>
    <w:p w:rsidR="000D672D" w:rsidRPr="000D672D" w:rsidRDefault="000D672D" w:rsidP="000D672D"/>
    <w:p w:rsidR="000D672D" w:rsidRPr="000D672D" w:rsidRDefault="000D672D" w:rsidP="000D672D"/>
    <w:p w:rsidR="000D672D" w:rsidRPr="000D672D" w:rsidRDefault="000D672D" w:rsidP="000D672D">
      <w:r w:rsidRPr="000D672D">
        <w:t>Άρθρο 7</w:t>
      </w:r>
    </w:p>
    <w:p w:rsidR="000D672D" w:rsidRPr="000D672D" w:rsidRDefault="000D672D" w:rsidP="000D672D">
      <w:r w:rsidRPr="000D672D">
        <w:t xml:space="preserve">Χρόνος Παράδοσης Υλικών-Παραλαβή υλικών - </w:t>
      </w:r>
      <w:r w:rsidRPr="000D672D">
        <w:br/>
        <w:t>Χρόνος και τρόπος παραλαβής υλικών –Τόπος εκτέλεσης σύμβασης</w:t>
      </w:r>
    </w:p>
    <w:p w:rsidR="000D672D" w:rsidRPr="000D672D" w:rsidRDefault="000D672D" w:rsidP="000D672D"/>
    <w:p w:rsidR="000D672D" w:rsidRPr="000D672D" w:rsidRDefault="000D672D" w:rsidP="000D672D">
      <w:r w:rsidRPr="000D672D">
        <w:t xml:space="preserve">7.1 Ο Ανάδοχος υποχρεούται να παραδώσει τα υλικά στο χρόνο, τρόπο και τόπο που καθορίζονται στα άρθρα 6.1. και 6.2.της Διακήρυξης. </w:t>
      </w:r>
    </w:p>
    <w:p w:rsidR="000D672D" w:rsidRPr="000D672D" w:rsidRDefault="000D672D" w:rsidP="000D672D"/>
    <w:p w:rsidR="000D672D" w:rsidRPr="000D672D" w:rsidRDefault="000D672D" w:rsidP="000D672D">
      <w:r w:rsidRPr="000D672D">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D672D" w:rsidRPr="000D672D" w:rsidRDefault="000D672D" w:rsidP="000D672D"/>
    <w:p w:rsidR="000D672D" w:rsidRPr="000D672D" w:rsidRDefault="000D672D" w:rsidP="000D672D">
      <w:r w:rsidRPr="000D672D">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D672D" w:rsidRPr="000D672D" w:rsidRDefault="000D672D" w:rsidP="000D672D"/>
    <w:p w:rsidR="000D672D" w:rsidRPr="000D672D" w:rsidRDefault="000D672D" w:rsidP="000D672D">
      <w:r w:rsidRPr="000D672D">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D672D" w:rsidRPr="000D672D" w:rsidRDefault="000D672D" w:rsidP="000D672D"/>
    <w:p w:rsidR="000D672D" w:rsidRPr="000D672D" w:rsidRDefault="000D672D" w:rsidP="000D672D">
      <w:r w:rsidRPr="000D672D">
        <w:t>7.3. Η παραλαβή των υλικών και η έκδοση των σχετικών πρωτοκόλλων παραλαβής πραγματοποιείται μέσα σε 30 ημέρες από την οριστική παραλαβή.</w:t>
      </w:r>
    </w:p>
    <w:p w:rsidR="000D672D" w:rsidRPr="000D672D" w:rsidRDefault="000D672D" w:rsidP="000D672D">
      <w:r w:rsidRPr="000D672D">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D672D" w:rsidRPr="000D672D" w:rsidRDefault="000D672D" w:rsidP="000D672D"/>
    <w:p w:rsidR="000D672D" w:rsidRPr="000D672D" w:rsidRDefault="000D672D" w:rsidP="000D672D">
      <w:r w:rsidRPr="000D672D">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0D672D" w:rsidRPr="000D672D" w:rsidRDefault="000D672D" w:rsidP="000D672D"/>
    <w:p w:rsidR="000D672D" w:rsidRPr="000D672D" w:rsidRDefault="000D672D" w:rsidP="000D672D">
      <w:r w:rsidRPr="000D672D">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0D672D">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D672D" w:rsidRPr="000D672D" w:rsidRDefault="000D672D" w:rsidP="000D672D"/>
    <w:p w:rsidR="000D672D" w:rsidRPr="000D672D" w:rsidRDefault="000D672D" w:rsidP="000D672D">
      <w:r w:rsidRPr="000D672D">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D672D" w:rsidRPr="000D672D" w:rsidRDefault="000D672D" w:rsidP="000D672D">
      <w:r w:rsidRPr="000D672D">
        <w:t>7.6 Ο τόπος εκτέλεσης της σύμβασης είναι οι αποθήκες των Νοσοκομείων:</w:t>
      </w:r>
    </w:p>
    <w:p w:rsidR="000D672D" w:rsidRPr="000D672D" w:rsidRDefault="000D672D" w:rsidP="000D672D">
      <w:r w:rsidRPr="000D672D">
        <w:t>Οργανική Μονάδα Έδρας του Γ.Ν. Λασιθίου – Γ.Ν.-Κ.Υ. Νεαπόλεως «Διαλυνάκειο»- Κνωσού 2-4, Άγιος Νικόλαος, Τ.Κ. 72100</w:t>
      </w:r>
    </w:p>
    <w:p w:rsidR="000D672D" w:rsidRPr="000D672D" w:rsidRDefault="000D672D" w:rsidP="000D672D">
      <w:r w:rsidRPr="000D672D">
        <w:t xml:space="preserve">Αποκεντρωμένη Οργανική Μονάδα Ιεράπετρας του Γ.Ν. Λασιθίου – Γ.Ν.-Κ.Υ. Νεαπόλεως «Διαλυνάκειο»- </w:t>
      </w:r>
      <w:proofErr w:type="spellStart"/>
      <w:r w:rsidRPr="000D672D">
        <w:t>Καλημεράκη</w:t>
      </w:r>
      <w:proofErr w:type="spellEnd"/>
      <w:r w:rsidRPr="000D672D">
        <w:t xml:space="preserve"> 6, Ιεράπετρα, Τ.Κ. 72200</w:t>
      </w:r>
    </w:p>
    <w:p w:rsidR="000D672D" w:rsidRPr="000D672D" w:rsidRDefault="000D672D" w:rsidP="000D672D">
      <w:r w:rsidRPr="000D672D">
        <w:t xml:space="preserve">Αποκεντρωμένη Οργανική Μονάδα Σητείας του Γ.Ν. Λασιθίου – Γ.Ν.-Κ.Υ. Νεαπόλεως «Διαλυνάκειο»- Καπετάν Γιάννη Παπαδάκη 3 </w:t>
      </w:r>
      <w:proofErr w:type="spellStart"/>
      <w:r w:rsidRPr="000D672D">
        <w:t>Ξεροκαμάρες</w:t>
      </w:r>
      <w:proofErr w:type="spellEnd"/>
      <w:r w:rsidRPr="000D672D">
        <w:t>, Σητεία, Τ.Κ. 72300</w:t>
      </w:r>
    </w:p>
    <w:p w:rsidR="000D672D" w:rsidRPr="000D672D" w:rsidRDefault="000D672D" w:rsidP="000D672D">
      <w:r w:rsidRPr="000D672D">
        <w:t xml:space="preserve">Γ.Ν.-Κ.Υ. Νεαπόλεως «Διαλυνάκειο», Γ. </w:t>
      </w:r>
      <w:proofErr w:type="spellStart"/>
      <w:r w:rsidRPr="000D672D">
        <w:t>Διαλυνά</w:t>
      </w:r>
      <w:proofErr w:type="spellEnd"/>
      <w:r w:rsidRPr="000D672D">
        <w:t xml:space="preserve"> 2, Νεάπολη, Τ.Κ. 72400</w:t>
      </w:r>
    </w:p>
    <w:p w:rsidR="000D672D" w:rsidRPr="000D672D" w:rsidRDefault="000D672D" w:rsidP="000D672D"/>
    <w:p w:rsidR="000D672D" w:rsidRPr="000D672D" w:rsidRDefault="000D672D" w:rsidP="000D672D"/>
    <w:p w:rsidR="000D672D" w:rsidRPr="000D672D" w:rsidRDefault="000D672D" w:rsidP="000D672D">
      <w:r w:rsidRPr="000D672D">
        <w:t>Άρθρο 8</w:t>
      </w:r>
    </w:p>
    <w:p w:rsidR="000D672D" w:rsidRPr="000D672D" w:rsidRDefault="000D672D" w:rsidP="000D672D">
      <w:r w:rsidRPr="000D672D">
        <w:t>Απόρριψη συμβατικών υλικών –Αντικατάσταση</w:t>
      </w:r>
    </w:p>
    <w:p w:rsidR="000D672D" w:rsidRPr="000D672D" w:rsidRDefault="000D672D" w:rsidP="000D672D"/>
    <w:p w:rsidR="000D672D" w:rsidRPr="000D672D" w:rsidRDefault="000D672D" w:rsidP="000D672D">
      <w:r w:rsidRPr="000D672D">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D672D" w:rsidRPr="000D672D" w:rsidRDefault="000D672D" w:rsidP="000D672D">
      <w:r w:rsidRPr="000D672D">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0D672D" w:rsidRPr="000D672D" w:rsidRDefault="000D672D" w:rsidP="000D672D">
      <w:r w:rsidRPr="000D672D">
        <w:t>8.3. Η επιστροφή των υλικών που απορρίφθηκαν γίνεται σύμφωνα με τα προβλεπόμενα στις παρ. 2 και 3 του άρθρου 213 του ν. 4412/2016.</w:t>
      </w:r>
    </w:p>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r w:rsidRPr="000D672D">
        <w:t>Άρθρο 9</w:t>
      </w:r>
    </w:p>
    <w:p w:rsidR="000D672D" w:rsidRPr="000D672D" w:rsidRDefault="000D672D" w:rsidP="000D672D">
      <w:r w:rsidRPr="000D672D">
        <w:lastRenderedPageBreak/>
        <w:t>Υπεργολαβία</w:t>
      </w:r>
    </w:p>
    <w:p w:rsidR="000D672D" w:rsidRPr="000D672D" w:rsidRDefault="000D672D" w:rsidP="000D672D"/>
    <w:p w:rsidR="000D672D" w:rsidRPr="000D672D" w:rsidRDefault="000D672D" w:rsidP="000D672D">
      <w:r w:rsidRPr="000D672D">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D672D" w:rsidRPr="000D672D" w:rsidRDefault="000D672D" w:rsidP="000D672D"/>
    <w:p w:rsidR="000D672D" w:rsidRPr="000D672D" w:rsidRDefault="000D672D" w:rsidP="000D672D">
      <w:r w:rsidRPr="000D672D">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D672D">
        <w:footnoteReference w:id="22"/>
      </w:r>
      <w:r w:rsidRPr="000D672D">
        <w:t xml:space="preserve">. </w:t>
      </w:r>
    </w:p>
    <w:p w:rsidR="000D672D" w:rsidRPr="000D672D" w:rsidRDefault="000D672D" w:rsidP="000D672D"/>
    <w:p w:rsidR="000D672D" w:rsidRPr="000D672D" w:rsidRDefault="000D672D" w:rsidP="000D672D">
      <w:r w:rsidRPr="000D672D">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D672D" w:rsidRPr="000D672D" w:rsidRDefault="000D672D" w:rsidP="000D672D"/>
    <w:p w:rsidR="000D672D" w:rsidRPr="000D672D" w:rsidRDefault="000D672D" w:rsidP="000D672D"/>
    <w:p w:rsidR="000D672D" w:rsidRPr="000D672D" w:rsidRDefault="000D672D" w:rsidP="000D672D">
      <w:r w:rsidRPr="000D672D">
        <w:t>Άρθρο 10</w:t>
      </w:r>
    </w:p>
    <w:p w:rsidR="000D672D" w:rsidRPr="000D672D" w:rsidRDefault="000D672D" w:rsidP="000D672D">
      <w:r w:rsidRPr="000D672D">
        <w:t>Κήρυξη οικονομικού φορέα εκπτώτου –Κυρώσεις</w:t>
      </w:r>
    </w:p>
    <w:p w:rsidR="000D672D" w:rsidRPr="000D672D" w:rsidRDefault="000D672D" w:rsidP="000D672D"/>
    <w:p w:rsidR="000D672D" w:rsidRPr="000D672D" w:rsidRDefault="000D672D" w:rsidP="000D672D">
      <w:r w:rsidRPr="000D672D">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0D672D">
        <w:lastRenderedPageBreak/>
        <w:t>σχετικής διαδικασίας και οι κυρώσεις/αποκλεισμός   που προβλέπονται στο ως άνω άρθρο 5.2.1 της Διακήρυξης.</w:t>
      </w:r>
    </w:p>
    <w:p w:rsidR="000D672D" w:rsidRPr="000D672D" w:rsidRDefault="000D672D" w:rsidP="000D672D"/>
    <w:p w:rsidR="000D672D" w:rsidRPr="000D672D" w:rsidRDefault="000D672D" w:rsidP="000D672D">
      <w:r w:rsidRPr="000D672D">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D672D" w:rsidRPr="000D672D" w:rsidRDefault="000D672D" w:rsidP="000D672D"/>
    <w:p w:rsidR="000D672D" w:rsidRPr="000D672D" w:rsidRDefault="000D672D" w:rsidP="000D672D">
      <w:r w:rsidRPr="000D672D">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D672D" w:rsidRPr="000D672D" w:rsidRDefault="000D672D" w:rsidP="000D672D">
      <w:r w:rsidRPr="000D672D">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D672D" w:rsidRPr="000D672D" w:rsidRDefault="000D672D" w:rsidP="000D672D">
      <w:r w:rsidRPr="000D672D">
        <w:t>ΤΚΤ = Τιμή κατακύρωσης της προμήθειας των αγαθών, που δεν προσκομίστηκαν προσηκόντως από τον έκπτωτο οικονομικό φορέα στον νέο ανάδοχο.</w:t>
      </w:r>
    </w:p>
    <w:p w:rsidR="000D672D" w:rsidRPr="000D672D" w:rsidRDefault="000D672D" w:rsidP="000D672D">
      <w:r w:rsidRPr="000D672D">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D672D" w:rsidRPr="000D672D" w:rsidRDefault="000D672D" w:rsidP="000D672D">
      <w:r w:rsidRPr="000D672D">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0D672D" w:rsidRPr="000D672D" w:rsidRDefault="000D672D" w:rsidP="000D672D">
      <w:r w:rsidRPr="000D672D">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D672D" w:rsidRPr="000D672D" w:rsidRDefault="000D672D" w:rsidP="000D672D"/>
    <w:p w:rsidR="000D672D" w:rsidRPr="000D672D" w:rsidRDefault="000D672D" w:rsidP="000D672D"/>
    <w:p w:rsidR="000D672D" w:rsidRPr="000D672D" w:rsidRDefault="000D672D" w:rsidP="000D672D">
      <w:r w:rsidRPr="000D672D">
        <w:t>Άρθρο 11</w:t>
      </w:r>
    </w:p>
    <w:p w:rsidR="000D672D" w:rsidRPr="000D672D" w:rsidRDefault="000D672D" w:rsidP="000D672D">
      <w:r w:rsidRPr="000D672D">
        <w:t>Τροποποίηση σύμβασης κατά τη διάρκειά της</w:t>
      </w:r>
    </w:p>
    <w:p w:rsidR="000D672D" w:rsidRPr="000D672D" w:rsidRDefault="000D672D" w:rsidP="000D672D"/>
    <w:p w:rsidR="000D672D" w:rsidRPr="000D672D" w:rsidRDefault="000D672D" w:rsidP="000D672D">
      <w:r w:rsidRPr="000D672D">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D672D" w:rsidRPr="000D672D" w:rsidRDefault="000D672D" w:rsidP="000D672D">
      <w:r w:rsidRPr="000D672D">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0D672D" w:rsidRPr="000D672D" w:rsidRDefault="000D672D" w:rsidP="000D672D">
      <w:r w:rsidRPr="000D672D">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0D672D" w:rsidRPr="000D672D" w:rsidRDefault="000D672D" w:rsidP="000D672D"/>
    <w:p w:rsidR="000D672D" w:rsidRPr="000D672D" w:rsidRDefault="000D672D" w:rsidP="000D672D"/>
    <w:p w:rsidR="000D672D" w:rsidRPr="000D672D" w:rsidRDefault="000D672D" w:rsidP="000D672D">
      <w:r w:rsidRPr="000D672D">
        <w:t>Άρθρο 12</w:t>
      </w:r>
    </w:p>
    <w:p w:rsidR="000D672D" w:rsidRPr="000D672D" w:rsidRDefault="000D672D" w:rsidP="000D672D">
      <w:r w:rsidRPr="000D672D">
        <w:t>Ανωτέρα Βία</w:t>
      </w:r>
    </w:p>
    <w:p w:rsidR="000D672D" w:rsidRPr="000D672D" w:rsidRDefault="000D672D" w:rsidP="000D672D"/>
    <w:p w:rsidR="000D672D" w:rsidRPr="000D672D" w:rsidRDefault="000D672D" w:rsidP="000D672D">
      <w:r w:rsidRPr="000D672D">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D672D" w:rsidRPr="000D672D" w:rsidRDefault="000D672D" w:rsidP="000D672D">
      <w:r w:rsidRPr="000D672D">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D672D" w:rsidRPr="000D672D" w:rsidRDefault="000D672D" w:rsidP="000D672D">
      <w:r w:rsidRPr="000D672D">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D672D" w:rsidRPr="000D672D" w:rsidRDefault="000D672D" w:rsidP="000D672D"/>
    <w:p w:rsidR="000D672D" w:rsidRPr="000D672D" w:rsidRDefault="000D672D" w:rsidP="000D672D"/>
    <w:p w:rsidR="000D672D" w:rsidRPr="000D672D" w:rsidRDefault="000D672D" w:rsidP="000D672D">
      <w:r w:rsidRPr="000D672D">
        <w:t>Άρθρο 13</w:t>
      </w:r>
    </w:p>
    <w:p w:rsidR="000D672D" w:rsidRPr="000D672D" w:rsidRDefault="000D672D" w:rsidP="000D672D">
      <w:r w:rsidRPr="000D672D">
        <w:t>Ολοκλήρωση συμβατικού αντικειμένου</w:t>
      </w:r>
    </w:p>
    <w:p w:rsidR="000D672D" w:rsidRPr="000D672D" w:rsidRDefault="000D672D" w:rsidP="000D672D"/>
    <w:p w:rsidR="000D672D" w:rsidRPr="000D672D" w:rsidRDefault="000D672D" w:rsidP="000D672D">
      <w:r w:rsidRPr="000D672D">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0D672D" w:rsidRPr="000D672D" w:rsidRDefault="000D672D" w:rsidP="000D672D"/>
    <w:p w:rsidR="000D672D" w:rsidRPr="000D672D" w:rsidRDefault="000D672D" w:rsidP="000D672D"/>
    <w:p w:rsidR="000D672D" w:rsidRPr="000D672D" w:rsidRDefault="000D672D" w:rsidP="000D672D">
      <w:r w:rsidRPr="000D672D">
        <w:t>Άρθρο 14</w:t>
      </w:r>
    </w:p>
    <w:p w:rsidR="000D672D" w:rsidRPr="000D672D" w:rsidRDefault="000D672D" w:rsidP="000D672D">
      <w:r w:rsidRPr="000D672D">
        <w:t>Δικαίωμα μονομερούς λύσης της σύμβασης</w:t>
      </w:r>
    </w:p>
    <w:p w:rsidR="000D672D" w:rsidRPr="000D672D" w:rsidRDefault="000D672D" w:rsidP="000D672D"/>
    <w:p w:rsidR="000D672D" w:rsidRPr="000D672D" w:rsidRDefault="000D672D" w:rsidP="000D672D">
      <w:r w:rsidRPr="000D672D">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D672D" w:rsidRPr="000D672D" w:rsidRDefault="000D672D" w:rsidP="000D672D"/>
    <w:p w:rsidR="000D672D" w:rsidRPr="000D672D" w:rsidRDefault="000D672D" w:rsidP="000D672D"/>
    <w:p w:rsidR="000D672D" w:rsidRPr="000D672D" w:rsidRDefault="000D672D" w:rsidP="000D672D">
      <w:r w:rsidRPr="000D672D">
        <w:t>Άρθρο 15</w:t>
      </w:r>
    </w:p>
    <w:p w:rsidR="000D672D" w:rsidRPr="000D672D" w:rsidRDefault="000D672D" w:rsidP="000D672D">
      <w:r w:rsidRPr="000D672D">
        <w:t>Εφαρμοστέο Δίκαιο – Επίλυση Διαφορών</w:t>
      </w:r>
    </w:p>
    <w:p w:rsidR="000D672D" w:rsidRPr="000D672D" w:rsidRDefault="000D672D" w:rsidP="000D672D"/>
    <w:p w:rsidR="000D672D" w:rsidRPr="000D672D" w:rsidRDefault="000D672D" w:rsidP="000D672D">
      <w:r w:rsidRPr="000D672D">
        <w:lastRenderedPageBreak/>
        <w:t xml:space="preserve">15.1. Η παρούσα </w:t>
      </w:r>
      <w:proofErr w:type="spellStart"/>
      <w:r w:rsidRPr="000D672D">
        <w:t>διέπεται</w:t>
      </w:r>
      <w:proofErr w:type="spellEnd"/>
      <w:r w:rsidRPr="000D672D">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D672D" w:rsidRPr="000D672D" w:rsidRDefault="000D672D" w:rsidP="000D672D"/>
    <w:p w:rsidR="000D672D" w:rsidRPr="000D672D" w:rsidRDefault="000D672D" w:rsidP="000D672D">
      <w:r w:rsidRPr="000D672D">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0D672D" w:rsidRPr="000D672D" w:rsidRDefault="000D672D" w:rsidP="000D672D"/>
    <w:p w:rsidR="000D672D" w:rsidRPr="000D672D" w:rsidRDefault="000D672D" w:rsidP="000D672D">
      <w:r w:rsidRPr="000D672D">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D672D" w:rsidRPr="000D672D" w:rsidRDefault="000D672D" w:rsidP="000D672D"/>
    <w:p w:rsidR="000D672D" w:rsidRPr="000D672D" w:rsidRDefault="000D672D" w:rsidP="000D672D"/>
    <w:p w:rsidR="000D672D" w:rsidRPr="000D672D" w:rsidRDefault="000D672D" w:rsidP="000D672D">
      <w:r w:rsidRPr="000D672D">
        <w:t>Άρθρο 16</w:t>
      </w:r>
    </w:p>
    <w:p w:rsidR="000D672D" w:rsidRPr="000D672D" w:rsidRDefault="000D672D" w:rsidP="000D672D">
      <w:r w:rsidRPr="000D672D">
        <w:t xml:space="preserve">Συμμόρφωση με τον Κανονισμό ΕΕ/2016/2019 και τον ν. 4624/2019 (Α 137) </w:t>
      </w:r>
    </w:p>
    <w:p w:rsidR="000D672D" w:rsidRPr="000D672D" w:rsidRDefault="000D672D" w:rsidP="000D672D"/>
    <w:p w:rsidR="000D672D" w:rsidRPr="000D672D" w:rsidRDefault="000D672D" w:rsidP="000D672D">
      <w:r w:rsidRPr="000D672D">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0D672D">
        <w:t>GeneralDataProtectionRegulation</w:t>
      </w:r>
      <w:proofErr w:type="spellEnd"/>
      <w:r w:rsidRPr="000D672D">
        <w:t xml:space="preserve"> – GDPR) και του Ν. 4624/2019. Ειδικότερα:</w:t>
      </w:r>
    </w:p>
    <w:p w:rsidR="000D672D" w:rsidRPr="000D672D" w:rsidRDefault="000D672D" w:rsidP="000D672D">
      <w:r w:rsidRPr="000D672D">
        <w:t xml:space="preserve">Α) Ως προς την επεξεργασία από την Αναθέτουσα Αρχή των προσωπικών δεδομένων του Αναδόχου συμπεριλαμβανομένων των </w:t>
      </w:r>
      <w:proofErr w:type="spellStart"/>
      <w:r w:rsidRPr="000D672D">
        <w:t>προστηθέντων</w:t>
      </w:r>
      <w:proofErr w:type="spellEnd"/>
      <w:r w:rsidRPr="000D672D">
        <w:t>/συνεργατών/δανειζόντων εμπειρία/υπεργολάβων του, ισχύουν τα παρακάτω:</w:t>
      </w:r>
    </w:p>
    <w:p w:rsidR="000D672D" w:rsidRPr="000D672D" w:rsidRDefault="000D672D" w:rsidP="000D672D">
      <w:r w:rsidRPr="000D672D">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D672D" w:rsidRPr="000D672D" w:rsidRDefault="000D672D" w:rsidP="000D672D">
      <w:r w:rsidRPr="000D672D">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0D672D">
        <w:t>έγχαρτο</w:t>
      </w:r>
      <w:proofErr w:type="spellEnd"/>
      <w:r w:rsidRPr="000D672D">
        <w:t xml:space="preserve"> αρχείο και σε ηλεκτρονική βάση με υψηλά χαρακτηριστικά ασφαλείας με πρόσβαση αυστηρώς και μόνο σε εξουσιοδοτημένα </w:t>
      </w:r>
      <w:proofErr w:type="spellStart"/>
      <w:r w:rsidRPr="000D672D">
        <w:t>πρόσωπαή</w:t>
      </w:r>
      <w:proofErr w:type="spellEnd"/>
      <w:r w:rsidRPr="000D672D">
        <w:t xml:space="preserve"> </w:t>
      </w:r>
      <w:proofErr w:type="spellStart"/>
      <w:r w:rsidRPr="000D672D">
        <w:t>παρόχους</w:t>
      </w:r>
      <w:proofErr w:type="spellEnd"/>
      <w:r w:rsidRPr="000D672D">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D672D" w:rsidRPr="000D672D" w:rsidRDefault="000D672D" w:rsidP="000D672D">
      <w:r w:rsidRPr="000D672D">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0D672D">
        <w:lastRenderedPageBreak/>
        <w:t>(</w:t>
      </w:r>
      <w:proofErr w:type="spellStart"/>
      <w:r w:rsidRPr="000D672D">
        <w:t>στ</w:t>
      </w:r>
      <w:proofErr w:type="spellEnd"/>
      <w:r w:rsidRPr="000D672D">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D672D" w:rsidRPr="000D672D" w:rsidRDefault="000D672D" w:rsidP="000D672D">
      <w:r w:rsidRPr="000D672D">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D672D" w:rsidRPr="000D672D" w:rsidRDefault="000D672D" w:rsidP="000D672D">
      <w:r w:rsidRPr="000D672D">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0D672D">
        <w:t>φορητότητας</w:t>
      </w:r>
      <w:proofErr w:type="spellEnd"/>
      <w:r w:rsidRPr="000D672D">
        <w:t xml:space="preserve">, διόρθωσης, περιορισμού, </w:t>
      </w:r>
      <w:proofErr w:type="spellStart"/>
      <w:r w:rsidRPr="000D672D">
        <w:t>διαγραφήςή</w:t>
      </w:r>
      <w:proofErr w:type="spellEnd"/>
      <w:r w:rsidRPr="000D672D">
        <w:t xml:space="preserve"> και εναντίωσης υπό συγκεκριμένες προϋποθέσεις προβλεπόμενες από το νομοθετικό πλαίσιο.</w:t>
      </w:r>
    </w:p>
    <w:p w:rsidR="000D672D" w:rsidRPr="000D672D" w:rsidRDefault="000D672D" w:rsidP="000D672D">
      <w:r w:rsidRPr="000D672D">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D672D" w:rsidRPr="000D672D" w:rsidRDefault="000D672D" w:rsidP="000D672D">
      <w:r w:rsidRPr="000D672D">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D672D" w:rsidRPr="000D672D" w:rsidRDefault="000D672D" w:rsidP="000D672D">
      <w:r w:rsidRPr="000D672D">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0D672D">
        <w:t>τηλ</w:t>
      </w:r>
      <w:proofErr w:type="spellEnd"/>
      <w:r w:rsidRPr="000D672D">
        <w:t>. 2106216997).</w:t>
      </w:r>
    </w:p>
    <w:p w:rsidR="000D672D" w:rsidRPr="000D672D" w:rsidRDefault="000D672D" w:rsidP="000D672D">
      <w:r w:rsidRPr="000D672D">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D672D" w:rsidRPr="000D672D" w:rsidRDefault="000D672D" w:rsidP="000D672D">
      <w:r w:rsidRPr="000D672D">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D672D" w:rsidRPr="000D672D" w:rsidRDefault="000D672D" w:rsidP="000D672D">
      <w:r w:rsidRPr="000D672D">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D672D" w:rsidRPr="000D672D" w:rsidRDefault="000D672D" w:rsidP="000D672D">
      <w:r w:rsidRPr="000D672D">
        <w:t xml:space="preserve">γ) λαμβάνει όλα τα απαιτούμενα μέτρα δυνάμει του άρθρου 32 ΓΚΠΔ, </w:t>
      </w:r>
    </w:p>
    <w:p w:rsidR="000D672D" w:rsidRPr="000D672D" w:rsidRDefault="000D672D" w:rsidP="000D672D">
      <w:r w:rsidRPr="000D672D">
        <w:t xml:space="preserve">δ) τηρεί τους όρους που αναφέρονται στις παραγράφους 2 και 4 για την πρόσληψη άλλου εκτελούντος την επεξεργασία, </w:t>
      </w:r>
    </w:p>
    <w:p w:rsidR="000D672D" w:rsidRPr="000D672D" w:rsidRDefault="000D672D" w:rsidP="000D672D">
      <w:r w:rsidRPr="000D672D">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0D672D" w:rsidRPr="000D672D" w:rsidRDefault="000D672D" w:rsidP="000D672D">
      <w:proofErr w:type="spellStart"/>
      <w:r w:rsidRPr="000D672D">
        <w:t>στ</w:t>
      </w:r>
      <w:proofErr w:type="spellEnd"/>
      <w:r w:rsidRPr="000D672D">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0D672D" w:rsidRPr="000D672D" w:rsidRDefault="000D672D" w:rsidP="000D672D">
      <w:r w:rsidRPr="000D672D">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0D672D">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D672D" w:rsidRPr="000D672D" w:rsidRDefault="000D672D" w:rsidP="000D672D">
      <w:r w:rsidRPr="000D672D">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D672D" w:rsidRPr="000D672D" w:rsidRDefault="000D672D" w:rsidP="000D672D">
      <w:r w:rsidRPr="000D672D">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D672D" w:rsidRPr="000D672D" w:rsidRDefault="000D672D" w:rsidP="000D672D"/>
    <w:p w:rsidR="000D672D" w:rsidRPr="000D672D" w:rsidRDefault="000D672D" w:rsidP="000D672D"/>
    <w:p w:rsidR="000D672D" w:rsidRPr="000D672D" w:rsidRDefault="000D672D" w:rsidP="000D672D">
      <w:r w:rsidRPr="000D672D">
        <w:t>Άρθρο 17</w:t>
      </w:r>
    </w:p>
    <w:p w:rsidR="000D672D" w:rsidRPr="000D672D" w:rsidRDefault="000D672D" w:rsidP="000D672D">
      <w:r w:rsidRPr="000D672D">
        <w:t>Λοιποί όροι</w:t>
      </w:r>
    </w:p>
    <w:p w:rsidR="000D672D" w:rsidRPr="000D672D" w:rsidRDefault="000D672D" w:rsidP="000D672D"/>
    <w:p w:rsidR="000D672D" w:rsidRPr="000D672D" w:rsidRDefault="000D672D" w:rsidP="000D672D">
      <w:r w:rsidRPr="000D672D">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D672D" w:rsidRPr="000D672D" w:rsidRDefault="000D672D" w:rsidP="000D672D">
      <w:r w:rsidRPr="000D672D">
        <w:t>Αφού συντάχθηκε η παρούσα σύμβαση σε δύο αντίτυπα, αναγνώσθηκε και υπογράφηκε ως ακολούθως από τα συμβαλλόμενα μέρη.</w:t>
      </w:r>
    </w:p>
    <w:p w:rsidR="000D672D" w:rsidRPr="000D672D" w:rsidRDefault="000D672D" w:rsidP="000D672D"/>
    <w:p w:rsidR="000D672D" w:rsidRPr="000D672D" w:rsidRDefault="000D672D" w:rsidP="000D672D">
      <w:r w:rsidRPr="000D672D">
        <w:t>ΟΙ ΣΥΜΒΑΛΛΟΜΕΝΟΙ</w:t>
      </w:r>
    </w:p>
    <w:p w:rsidR="000D672D" w:rsidRPr="000D672D" w:rsidRDefault="000D672D" w:rsidP="000D672D"/>
    <w:tbl>
      <w:tblPr>
        <w:tblW w:w="0" w:type="auto"/>
        <w:jc w:val="center"/>
        <w:tblLook w:val="04A0" w:firstRow="1" w:lastRow="0" w:firstColumn="1" w:lastColumn="0" w:noHBand="0" w:noVBand="1"/>
      </w:tblPr>
      <w:tblGrid>
        <w:gridCol w:w="3085"/>
        <w:gridCol w:w="2268"/>
        <w:gridCol w:w="3169"/>
      </w:tblGrid>
      <w:tr w:rsidR="000D672D" w:rsidRPr="000D672D" w:rsidTr="00C34131">
        <w:trPr>
          <w:trHeight w:val="1301"/>
          <w:jc w:val="center"/>
        </w:trPr>
        <w:tc>
          <w:tcPr>
            <w:tcW w:w="3085" w:type="dxa"/>
            <w:shd w:val="clear" w:color="auto" w:fill="auto"/>
            <w:vAlign w:val="center"/>
          </w:tcPr>
          <w:p w:rsidR="000D672D" w:rsidRPr="000D672D" w:rsidRDefault="000D672D" w:rsidP="000D672D">
            <w:r w:rsidRPr="000D672D">
              <w:t>…………………………………</w:t>
            </w:r>
          </w:p>
        </w:tc>
        <w:tc>
          <w:tcPr>
            <w:tcW w:w="2268" w:type="dxa"/>
            <w:shd w:val="clear" w:color="auto" w:fill="auto"/>
            <w:vAlign w:val="center"/>
          </w:tcPr>
          <w:p w:rsidR="000D672D" w:rsidRPr="000D672D" w:rsidRDefault="000D672D" w:rsidP="000D672D"/>
        </w:tc>
        <w:tc>
          <w:tcPr>
            <w:tcW w:w="3169" w:type="dxa"/>
            <w:shd w:val="clear" w:color="auto" w:fill="auto"/>
            <w:vAlign w:val="center"/>
          </w:tcPr>
          <w:p w:rsidR="000D672D" w:rsidRPr="000D672D" w:rsidRDefault="000D672D" w:rsidP="000D672D">
            <w:r w:rsidRPr="000D672D">
              <w:t>…………………………………</w:t>
            </w:r>
          </w:p>
        </w:tc>
      </w:tr>
      <w:tr w:rsidR="000D672D" w:rsidRPr="000D672D" w:rsidTr="00C34131">
        <w:trPr>
          <w:trHeight w:val="838"/>
          <w:jc w:val="center"/>
        </w:trPr>
        <w:tc>
          <w:tcPr>
            <w:tcW w:w="3085" w:type="dxa"/>
            <w:shd w:val="clear" w:color="auto" w:fill="auto"/>
            <w:vAlign w:val="center"/>
          </w:tcPr>
          <w:p w:rsidR="000D672D" w:rsidRPr="000D672D" w:rsidRDefault="000D672D" w:rsidP="000D672D">
            <w:r w:rsidRPr="000D672D">
              <w:t>ΓΙΑ ΤΗΝ ΑΝΑΘΕΤΟΥΣΑ ΑΡΧΗ</w:t>
            </w:r>
          </w:p>
        </w:tc>
        <w:tc>
          <w:tcPr>
            <w:tcW w:w="2268" w:type="dxa"/>
            <w:shd w:val="clear" w:color="auto" w:fill="auto"/>
            <w:vAlign w:val="center"/>
          </w:tcPr>
          <w:p w:rsidR="000D672D" w:rsidRPr="000D672D" w:rsidRDefault="000D672D" w:rsidP="000D672D"/>
        </w:tc>
        <w:tc>
          <w:tcPr>
            <w:tcW w:w="3169" w:type="dxa"/>
            <w:shd w:val="clear" w:color="auto" w:fill="auto"/>
            <w:vAlign w:val="center"/>
          </w:tcPr>
          <w:p w:rsidR="000D672D" w:rsidRPr="000D672D" w:rsidRDefault="000D672D" w:rsidP="000D672D">
            <w:r w:rsidRPr="000D672D">
              <w:t>ΓΙΑ ΤΟΝ ΑΝΑΔΟΧΟ</w:t>
            </w:r>
          </w:p>
        </w:tc>
      </w:tr>
    </w:tbl>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r w:rsidRPr="000D672D">
        <w:t>ΡΗΤΡΑ ΑΚΕΡΑΙΟΤΗΤΑΣ [επισυνάπτεται στο συμφωνητικό]</w:t>
      </w:r>
    </w:p>
    <w:p w:rsidR="000D672D" w:rsidRPr="000D672D" w:rsidRDefault="000D672D" w:rsidP="000D672D"/>
    <w:p w:rsidR="000D672D" w:rsidRPr="000D672D" w:rsidRDefault="000D672D" w:rsidP="000D672D">
      <w:r w:rsidRPr="000D672D">
        <w:t>Δηλώνω/</w:t>
      </w:r>
      <w:proofErr w:type="spellStart"/>
      <w:r w:rsidRPr="000D672D">
        <w:t>ούμε</w:t>
      </w:r>
      <w:proofErr w:type="spellEnd"/>
      <w:r w:rsidRPr="000D672D">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0D672D">
        <w:t>ουμε</w:t>
      </w:r>
      <w:proofErr w:type="spellEnd"/>
      <w:r w:rsidRPr="000D672D">
        <w:t xml:space="preserve"> να ενεργώ/</w:t>
      </w:r>
      <w:proofErr w:type="spellStart"/>
      <w:r w:rsidRPr="000D672D">
        <w:t>ούμε</w:t>
      </w:r>
      <w:proofErr w:type="spellEnd"/>
      <w:r w:rsidRPr="000D672D">
        <w:t xml:space="preserve"> κατ’ αυτόν τον τρόπο κατά το στάδιο εκτέλεσης της σύμβασης αλλά και μετά τη λήξη αυτής. </w:t>
      </w:r>
    </w:p>
    <w:p w:rsidR="000D672D" w:rsidRPr="000D672D" w:rsidRDefault="000D672D" w:rsidP="000D672D">
      <w:r w:rsidRPr="000D672D">
        <w:t>Ειδικότερα ότι:</w:t>
      </w:r>
    </w:p>
    <w:p w:rsidR="000D672D" w:rsidRPr="000D672D" w:rsidRDefault="000D672D" w:rsidP="000D672D">
      <w:r w:rsidRPr="000D672D">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D672D" w:rsidRPr="000D672D" w:rsidRDefault="000D672D" w:rsidP="000D672D">
      <w:r w:rsidRPr="000D672D">
        <w:t>2) δεν πραγματοποίησα/</w:t>
      </w:r>
      <w:proofErr w:type="spellStart"/>
      <w:r w:rsidRPr="000D672D">
        <w:t>ήσαμε</w:t>
      </w:r>
      <w:proofErr w:type="spellEnd"/>
      <w:r w:rsidRPr="000D672D">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D672D" w:rsidRPr="000D672D" w:rsidRDefault="000D672D" w:rsidP="000D672D">
      <w:r w:rsidRPr="000D672D">
        <w:t>3) δεν διενήργησα/διενεργήσαμε ούτε θα διενεργήσω/</w:t>
      </w:r>
      <w:proofErr w:type="spellStart"/>
      <w:r w:rsidRPr="000D672D">
        <w:t>ήσουμε</w:t>
      </w:r>
      <w:proofErr w:type="spellEnd"/>
      <w:r w:rsidRPr="000D672D">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0D672D">
        <w:br/>
        <w:t>4) δεν πρόσφερα/προσφέραμε ούτε θα προσφέρω/</w:t>
      </w:r>
      <w:proofErr w:type="spellStart"/>
      <w:r w:rsidRPr="000D672D">
        <w:t>ουμε</w:t>
      </w:r>
      <w:proofErr w:type="spellEnd"/>
      <w:r w:rsidRPr="000D672D">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D672D" w:rsidRPr="000D672D" w:rsidRDefault="000D672D" w:rsidP="000D672D">
      <w:r w:rsidRPr="000D672D">
        <w:t>5) δεν θα επιχειρήσω/</w:t>
      </w:r>
      <w:proofErr w:type="spellStart"/>
      <w:r w:rsidRPr="000D672D">
        <w:t>ουμε</w:t>
      </w:r>
      <w:proofErr w:type="spellEnd"/>
      <w:r w:rsidRPr="000D672D">
        <w:t xml:space="preserve">  να επηρεάσω/</w:t>
      </w:r>
      <w:proofErr w:type="spellStart"/>
      <w:r w:rsidRPr="000D672D">
        <w:t>ουμε</w:t>
      </w:r>
      <w:proofErr w:type="spellEnd"/>
      <w:r w:rsidRPr="000D672D">
        <w:t xml:space="preserve"> με αθέμιτο τρόπο τη διαδικασία λήψης αποφάσεων της αναθέτουσας αρχής, ούτε θα παράσχω-</w:t>
      </w:r>
      <w:proofErr w:type="spellStart"/>
      <w:r w:rsidRPr="000D672D">
        <w:t>ουμε</w:t>
      </w:r>
      <w:proofErr w:type="spellEnd"/>
      <w:r w:rsidRPr="000D672D">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D672D" w:rsidRPr="000D672D" w:rsidRDefault="000D672D" w:rsidP="000D672D">
      <w:r w:rsidRPr="000D672D">
        <w:t>6) δεν έχω/</w:t>
      </w:r>
      <w:proofErr w:type="spellStart"/>
      <w:r w:rsidRPr="000D672D">
        <w:t>ουμε</w:t>
      </w:r>
      <w:proofErr w:type="spellEnd"/>
      <w:r w:rsidRPr="000D672D">
        <w:t xml:space="preserve"> προβεί ούτε θα προβώ/</w:t>
      </w:r>
      <w:proofErr w:type="spellStart"/>
      <w:r w:rsidRPr="000D672D">
        <w:t>ούμε</w:t>
      </w:r>
      <w:proofErr w:type="spellEnd"/>
      <w:r w:rsidRPr="000D672D">
        <w:t>, άμεσα (ο ίδιος) ή έμμεσα (μέσω τρίτων προσώπων), σε οποιαδήποτε πράξη ή παράλειψη [εναλλακτικά: ότι δεν έχω-</w:t>
      </w:r>
      <w:proofErr w:type="spellStart"/>
      <w:r w:rsidRPr="000D672D">
        <w:t>ουμε</w:t>
      </w:r>
      <w:proofErr w:type="spellEnd"/>
      <w:r w:rsidRPr="000D672D">
        <w:t xml:space="preserve"> εμπλακεί και δεν θα εμπλακώ-</w:t>
      </w:r>
      <w:proofErr w:type="spellStart"/>
      <w:r w:rsidRPr="000D672D">
        <w:t>ουμε</w:t>
      </w:r>
      <w:proofErr w:type="spellEnd"/>
      <w:r w:rsidRPr="000D672D">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D672D">
        <w:t>νομίμων</w:t>
      </w:r>
      <w:proofErr w:type="spellEnd"/>
      <w:r w:rsidRPr="000D672D">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D672D" w:rsidRPr="000D672D" w:rsidRDefault="000D672D" w:rsidP="000D672D">
      <w:r w:rsidRPr="000D672D">
        <w:lastRenderedPageBreak/>
        <w:t>7) ότι θα απέχω/</w:t>
      </w:r>
      <w:proofErr w:type="spellStart"/>
      <w:r w:rsidRPr="000D672D">
        <w:t>ουμε</w:t>
      </w:r>
      <w:proofErr w:type="spellEnd"/>
      <w:r w:rsidRPr="000D672D">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D672D" w:rsidRPr="000D672D" w:rsidRDefault="000D672D" w:rsidP="000D672D">
      <w:r w:rsidRPr="000D672D">
        <w:t>8) ότι θα δηλώσω/</w:t>
      </w:r>
      <w:proofErr w:type="spellStart"/>
      <w:r w:rsidRPr="000D672D">
        <w:t>ουμε</w:t>
      </w:r>
      <w:proofErr w:type="spellEnd"/>
      <w:r w:rsidRPr="000D672D">
        <w:t xml:space="preserve"> στην αναθέτουσα αρχή, αμελλητί με την </w:t>
      </w:r>
      <w:proofErr w:type="spellStart"/>
      <w:r w:rsidRPr="000D672D">
        <w:t>περιέλευση</w:t>
      </w:r>
      <w:proofErr w:type="spellEnd"/>
      <w:r w:rsidRPr="000D672D">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D672D">
        <w:t>νομίμων</w:t>
      </w:r>
      <w:proofErr w:type="spellEnd"/>
      <w:r w:rsidRPr="000D672D">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D672D" w:rsidRPr="000D672D" w:rsidRDefault="000D672D" w:rsidP="000D672D">
      <w:r w:rsidRPr="000D672D">
        <w:t xml:space="preserve">9) [Σε περίπτωση χρησιμοποίησης υπεργολάβου] </w:t>
      </w:r>
    </w:p>
    <w:p w:rsidR="000D672D" w:rsidRPr="000D672D" w:rsidRDefault="000D672D" w:rsidP="000D672D"/>
    <w:p w:rsidR="000D672D" w:rsidRPr="000D672D" w:rsidRDefault="000D672D" w:rsidP="000D672D">
      <w:r w:rsidRPr="000D672D">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D672D" w:rsidRPr="000D672D" w:rsidRDefault="000D672D" w:rsidP="000D672D">
      <w:r w:rsidRPr="000D672D">
        <w:t>Υπογραφή/Σφραγίδα</w:t>
      </w:r>
    </w:p>
    <w:p w:rsidR="000D672D" w:rsidRPr="000D672D" w:rsidRDefault="000D672D" w:rsidP="000D672D"/>
    <w:p w:rsidR="000D672D" w:rsidRPr="000D672D" w:rsidRDefault="000D672D" w:rsidP="000D672D">
      <w:r w:rsidRPr="000D672D">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D672D" w:rsidRPr="000D672D" w:rsidRDefault="000D672D" w:rsidP="000D672D">
      <w:r w:rsidRPr="000D672D">
        <w:br w:type="page"/>
      </w:r>
    </w:p>
    <w:p w:rsidR="000D672D" w:rsidRPr="000D672D" w:rsidRDefault="000D672D" w:rsidP="000D672D">
      <w:bookmarkStart w:id="10" w:name="_Toc164330161"/>
      <w:r w:rsidRPr="000D672D">
        <w:lastRenderedPageBreak/>
        <w:t>ΠΑΡΑΡΤΗΜΑ IX – Υπόδειγμα πίνακα υπολογισμού αξίας εγγυητικής επιστολής</w:t>
      </w:r>
      <w:bookmarkEnd w:id="10"/>
    </w:p>
    <w:p w:rsidR="000D672D" w:rsidRPr="000D672D" w:rsidRDefault="000D672D" w:rsidP="000D672D"/>
    <w:tbl>
      <w:tblPr>
        <w:tblW w:w="8880" w:type="dxa"/>
        <w:tblInd w:w="113" w:type="dxa"/>
        <w:tblLook w:val="04A0" w:firstRow="1" w:lastRow="0" w:firstColumn="1" w:lastColumn="0" w:noHBand="0" w:noVBand="1"/>
      </w:tblPr>
      <w:tblGrid>
        <w:gridCol w:w="960"/>
        <w:gridCol w:w="1017"/>
        <w:gridCol w:w="2460"/>
        <w:gridCol w:w="2059"/>
        <w:gridCol w:w="2460"/>
      </w:tblGrid>
      <w:tr w:rsidR="000D672D" w:rsidRPr="000D672D" w:rsidTr="00C34131">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672D" w:rsidRPr="000D672D" w:rsidRDefault="000D672D" w:rsidP="000D672D">
            <w:r w:rsidRPr="000D672D">
              <w:t>Α/Α</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ΚΩΔΙΚΟΣ ΕΙΔΟΥΣ</w:t>
            </w:r>
          </w:p>
        </w:tc>
        <w:tc>
          <w:tcPr>
            <w:tcW w:w="246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ΠΕΡΙΓΡΑΦΗ ΕΙΔΟΥΣ</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ΠΡΟΫΠΟΛΟΓΙΣΘΕΙΣΑ ΔΑΠΑΝΗ ΠΛΕΟΝ Φ.Π.Α.</w:t>
            </w:r>
          </w:p>
        </w:tc>
        <w:tc>
          <w:tcPr>
            <w:tcW w:w="2460" w:type="dxa"/>
            <w:tcBorders>
              <w:top w:val="single" w:sz="4" w:space="0" w:color="auto"/>
              <w:left w:val="nil"/>
              <w:bottom w:val="single" w:sz="4" w:space="0" w:color="auto"/>
              <w:right w:val="single" w:sz="4" w:space="0" w:color="auto"/>
            </w:tcBorders>
            <w:shd w:val="clear" w:color="auto" w:fill="auto"/>
            <w:vAlign w:val="bottom"/>
            <w:hideMark/>
          </w:tcPr>
          <w:p w:rsidR="000D672D" w:rsidRPr="000D672D" w:rsidRDefault="000D672D" w:rsidP="000D672D">
            <w:r w:rsidRPr="000D672D">
              <w:t>ΥΨΟΣ ΕΓΓΥΗΤΙΚΗΣ ΕΠΙΣΤΟΛΗΣ ΣΥΜΜΕΤΟΧΗΣ 2% ΕΠΙ ΤΟΥ ΠΡΟΫΠΟΛΟΓΙΣΜΟΥ ΤΗΣ ΠΡΟΜΗΘΕΙΑΣ ΤΜΗΜΑ ΠΡΟ Φ.Π.Α.</w:t>
            </w:r>
          </w:p>
        </w:tc>
      </w:tr>
      <w:tr w:rsidR="000D672D" w:rsidRPr="000D672D" w:rsidTr="00C34131">
        <w:trPr>
          <w:trHeight w:val="11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D672D" w:rsidRPr="000D672D" w:rsidRDefault="000D672D" w:rsidP="000D672D">
            <w:r w:rsidRPr="000D672D">
              <w:t>1</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227611</w:t>
            </w:r>
          </w:p>
        </w:tc>
        <w:tc>
          <w:tcPr>
            <w:tcW w:w="246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ΦΙΛΤΡΑ ΚΑΤΑΚΡΑΤΗΣΗΣ ΣΩΜΑΤΙΔΙΩΝ DIASAFE PLUS ΠΟΥ ΧΡΗΣΙΜΟΠΟΙΟΥΝΤΑΙ ΓΙΑ ΤΟΝ ΚΑΘΑΡΙΣΜΟ ΤΟΥ ΔΙΑΛΥΜΑΤΟΣ ΓΙΑ FRESENIUS 5008</w:t>
            </w:r>
          </w:p>
        </w:tc>
        <w:tc>
          <w:tcPr>
            <w:tcW w:w="2040" w:type="dxa"/>
            <w:tcBorders>
              <w:top w:val="nil"/>
              <w:left w:val="nil"/>
              <w:bottom w:val="single" w:sz="4" w:space="0" w:color="auto"/>
              <w:right w:val="single" w:sz="4" w:space="0" w:color="auto"/>
            </w:tcBorders>
            <w:shd w:val="clear" w:color="auto" w:fill="auto"/>
            <w:noWrap/>
            <w:vAlign w:val="center"/>
            <w:hideMark/>
          </w:tcPr>
          <w:p w:rsidR="000D672D" w:rsidRPr="000D672D" w:rsidRDefault="000D672D" w:rsidP="000D672D">
            <w:r w:rsidRPr="000D672D">
              <w:t>3.120,00</w:t>
            </w:r>
          </w:p>
        </w:tc>
        <w:tc>
          <w:tcPr>
            <w:tcW w:w="2460" w:type="dxa"/>
            <w:tcBorders>
              <w:top w:val="nil"/>
              <w:left w:val="nil"/>
              <w:bottom w:val="single" w:sz="4" w:space="0" w:color="auto"/>
              <w:right w:val="single" w:sz="4" w:space="0" w:color="auto"/>
            </w:tcBorders>
            <w:shd w:val="clear" w:color="auto" w:fill="auto"/>
            <w:noWrap/>
            <w:vAlign w:val="center"/>
            <w:hideMark/>
          </w:tcPr>
          <w:p w:rsidR="000D672D" w:rsidRPr="000D672D" w:rsidRDefault="000D672D" w:rsidP="000D672D">
            <w:r w:rsidRPr="000D672D">
              <w:t>62,40</w:t>
            </w:r>
          </w:p>
        </w:tc>
      </w:tr>
      <w:tr w:rsidR="000D672D" w:rsidRPr="000D672D" w:rsidTr="00C34131">
        <w:trPr>
          <w:trHeight w:val="113"/>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672D" w:rsidRPr="000D672D" w:rsidRDefault="000D672D" w:rsidP="000D672D">
            <w:r w:rsidRPr="000D672D">
              <w:t>2</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260785</w:t>
            </w:r>
          </w:p>
        </w:tc>
        <w:tc>
          <w:tcPr>
            <w:tcW w:w="246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ΜΙΚΡΟΒΙΟΚΡΑΤΕΣ ΦΙΛΤΡΑ ΣΥΜΒΑΤΑ ΜΕ ΜΗΧΑΝΗΜΑΤΑ FORMULA THERAPY (600HOUR)</w:t>
            </w:r>
          </w:p>
        </w:tc>
        <w:tc>
          <w:tcPr>
            <w:tcW w:w="2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672D" w:rsidRPr="000D672D" w:rsidRDefault="000D672D" w:rsidP="000D672D">
            <w:r w:rsidRPr="000D672D">
              <w:t>17.200,00</w:t>
            </w:r>
          </w:p>
        </w:tc>
        <w:tc>
          <w:tcPr>
            <w:tcW w:w="2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672D" w:rsidRPr="000D672D" w:rsidRDefault="000D672D" w:rsidP="000D672D">
            <w:r w:rsidRPr="000D672D">
              <w:t>344,00</w:t>
            </w:r>
          </w:p>
        </w:tc>
      </w:tr>
      <w:tr w:rsidR="000D672D" w:rsidRPr="000D672D" w:rsidTr="00C34131">
        <w:trPr>
          <w:trHeight w:val="113"/>
        </w:trPr>
        <w:tc>
          <w:tcPr>
            <w:tcW w:w="960" w:type="dxa"/>
            <w:vMerge/>
            <w:tcBorders>
              <w:top w:val="nil"/>
              <w:left w:val="single" w:sz="4" w:space="0" w:color="auto"/>
              <w:bottom w:val="single" w:sz="4" w:space="0" w:color="auto"/>
              <w:right w:val="single" w:sz="4" w:space="0" w:color="auto"/>
            </w:tcBorders>
            <w:vAlign w:val="center"/>
            <w:hideMark/>
          </w:tcPr>
          <w:p w:rsidR="000D672D" w:rsidRPr="000D672D" w:rsidRDefault="000D672D" w:rsidP="000D672D"/>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260787</w:t>
            </w:r>
          </w:p>
        </w:tc>
        <w:tc>
          <w:tcPr>
            <w:tcW w:w="2460" w:type="dxa"/>
            <w:tcBorders>
              <w:top w:val="nil"/>
              <w:left w:val="nil"/>
              <w:bottom w:val="single" w:sz="4" w:space="0" w:color="auto"/>
              <w:right w:val="single" w:sz="4" w:space="0" w:color="auto"/>
            </w:tcBorders>
            <w:shd w:val="clear" w:color="auto" w:fill="auto"/>
            <w:vAlign w:val="bottom"/>
            <w:hideMark/>
          </w:tcPr>
          <w:p w:rsidR="000D672D" w:rsidRPr="000D672D" w:rsidRDefault="000D672D" w:rsidP="000D672D">
            <w:r w:rsidRPr="000D672D">
              <w:t>ΜΙΚΡΟΒΙΟΚΡΑΤΕΣ ΦΙΛΤΡΟ ΣΥΜΒΑΤΟ ΜΕ ΜΗΧΑΝΗΜΑΤΑ FORMULA THERAPY (400HOUR)</w:t>
            </w:r>
          </w:p>
        </w:tc>
        <w:tc>
          <w:tcPr>
            <w:tcW w:w="2040" w:type="dxa"/>
            <w:vMerge/>
            <w:tcBorders>
              <w:top w:val="nil"/>
              <w:left w:val="single" w:sz="4" w:space="0" w:color="auto"/>
              <w:bottom w:val="single" w:sz="4" w:space="0" w:color="000000"/>
              <w:right w:val="single" w:sz="4" w:space="0" w:color="auto"/>
            </w:tcBorders>
            <w:vAlign w:val="center"/>
            <w:hideMark/>
          </w:tcPr>
          <w:p w:rsidR="000D672D" w:rsidRPr="000D672D" w:rsidRDefault="000D672D" w:rsidP="000D672D"/>
        </w:tc>
        <w:tc>
          <w:tcPr>
            <w:tcW w:w="2460" w:type="dxa"/>
            <w:vMerge/>
            <w:tcBorders>
              <w:top w:val="nil"/>
              <w:left w:val="single" w:sz="4" w:space="0" w:color="auto"/>
              <w:bottom w:val="single" w:sz="4" w:space="0" w:color="auto"/>
              <w:right w:val="single" w:sz="4" w:space="0" w:color="auto"/>
            </w:tcBorders>
            <w:vAlign w:val="center"/>
            <w:hideMark/>
          </w:tcPr>
          <w:p w:rsidR="000D672D" w:rsidRPr="000D672D" w:rsidRDefault="000D672D" w:rsidP="000D672D"/>
        </w:tc>
      </w:tr>
      <w:tr w:rsidR="000D672D" w:rsidRPr="000D672D" w:rsidTr="00C34131">
        <w:trPr>
          <w:trHeight w:val="11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D672D" w:rsidRPr="000D672D" w:rsidRDefault="000D672D" w:rsidP="000D672D">
            <w:r w:rsidRPr="000D672D">
              <w:t> </w:t>
            </w:r>
          </w:p>
        </w:tc>
        <w:tc>
          <w:tcPr>
            <w:tcW w:w="9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 </w:t>
            </w:r>
          </w:p>
        </w:tc>
        <w:tc>
          <w:tcPr>
            <w:tcW w:w="2460" w:type="dxa"/>
            <w:tcBorders>
              <w:top w:val="nil"/>
              <w:left w:val="nil"/>
              <w:bottom w:val="single" w:sz="4" w:space="0" w:color="auto"/>
              <w:right w:val="single" w:sz="4" w:space="0" w:color="auto"/>
            </w:tcBorders>
            <w:shd w:val="clear" w:color="auto" w:fill="auto"/>
            <w:noWrap/>
            <w:vAlign w:val="bottom"/>
            <w:hideMark/>
          </w:tcPr>
          <w:p w:rsidR="000D672D" w:rsidRPr="000D672D" w:rsidRDefault="000D672D" w:rsidP="000D672D">
            <w:r w:rsidRPr="000D672D">
              <w:t> </w:t>
            </w:r>
          </w:p>
        </w:tc>
        <w:tc>
          <w:tcPr>
            <w:tcW w:w="2040" w:type="dxa"/>
            <w:tcBorders>
              <w:top w:val="nil"/>
              <w:left w:val="nil"/>
              <w:bottom w:val="single" w:sz="4" w:space="0" w:color="auto"/>
              <w:right w:val="single" w:sz="4" w:space="0" w:color="auto"/>
            </w:tcBorders>
            <w:shd w:val="clear" w:color="auto" w:fill="auto"/>
            <w:noWrap/>
            <w:vAlign w:val="center"/>
            <w:hideMark/>
          </w:tcPr>
          <w:p w:rsidR="000D672D" w:rsidRPr="000D672D" w:rsidRDefault="000D672D" w:rsidP="000D672D">
            <w:r w:rsidRPr="000D672D">
              <w:t>20.320,00</w:t>
            </w:r>
          </w:p>
        </w:tc>
        <w:tc>
          <w:tcPr>
            <w:tcW w:w="2460" w:type="dxa"/>
            <w:tcBorders>
              <w:top w:val="nil"/>
              <w:left w:val="nil"/>
              <w:bottom w:val="single" w:sz="4" w:space="0" w:color="auto"/>
              <w:right w:val="single" w:sz="4" w:space="0" w:color="auto"/>
            </w:tcBorders>
            <w:shd w:val="clear" w:color="auto" w:fill="auto"/>
            <w:noWrap/>
            <w:vAlign w:val="center"/>
            <w:hideMark/>
          </w:tcPr>
          <w:p w:rsidR="000D672D" w:rsidRPr="000D672D" w:rsidRDefault="000D672D" w:rsidP="000D672D">
            <w:r w:rsidRPr="000D672D">
              <w:t>406,40</w:t>
            </w:r>
          </w:p>
        </w:tc>
      </w:tr>
    </w:tbl>
    <w:p w:rsidR="000D672D" w:rsidRPr="000D672D" w:rsidRDefault="000D672D" w:rsidP="000D672D"/>
    <w:p w:rsidR="000D672D" w:rsidRPr="000D672D" w:rsidRDefault="000D672D" w:rsidP="000D672D"/>
    <w:p w:rsidR="000D672D" w:rsidRPr="000D672D" w:rsidRDefault="000D672D" w:rsidP="000D672D"/>
    <w:p w:rsidR="000D672D" w:rsidRPr="000D672D" w:rsidRDefault="000D672D" w:rsidP="000D672D">
      <w:r w:rsidRPr="000D672D">
        <w:t xml:space="preserve">Ο παραπάνω πίνακας βρίσκεται αναρτημένος στον ηλεκτρονικό χώρο του διαγωνισμού σε μορφή </w:t>
      </w:r>
      <w:proofErr w:type="spellStart"/>
      <w:r w:rsidRPr="000D672D">
        <w:t>excel</w:t>
      </w:r>
      <w:proofErr w:type="spellEnd"/>
      <w:r w:rsidRPr="000D672D">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0D672D">
        <w:t>υποφάκελο</w:t>
      </w:r>
      <w:proofErr w:type="spellEnd"/>
      <w:r w:rsidRPr="000D672D">
        <w:t xml:space="preserve"> ΔΙΚΑΙΟΛΟΓΗΤΙΚΑ ΣΥΜΜΕΤΟΧΗΣ-ΤΕΧΝΙΚΗ ΠΡΟΣΦΟΡΑ σε μορφή </w:t>
      </w:r>
      <w:proofErr w:type="spellStart"/>
      <w:r w:rsidRPr="000D672D">
        <w:t>excel</w:t>
      </w:r>
      <w:proofErr w:type="spellEnd"/>
      <w:r w:rsidRPr="000D672D">
        <w:t>.</w:t>
      </w:r>
    </w:p>
    <w:p w:rsidR="000D672D" w:rsidRPr="000D672D" w:rsidRDefault="000D672D" w:rsidP="000D672D">
      <w:r w:rsidRPr="000D672D">
        <w:br w:type="page"/>
      </w:r>
    </w:p>
    <w:p w:rsidR="000D672D" w:rsidRPr="000D672D" w:rsidRDefault="000D672D" w:rsidP="000D672D">
      <w:bookmarkStart w:id="11" w:name="_Toc164330162"/>
      <w:r w:rsidRPr="000D672D">
        <w:lastRenderedPageBreak/>
        <w:t>ΠΑΡΑΡΤΗΜΑ X – Περιεχόμενο υπεύθυνης δήλωσης που προσκομίζεται ως δικαιολογητικό κατακύρωσης.</w:t>
      </w:r>
      <w:bookmarkEnd w:id="11"/>
    </w:p>
    <w:p w:rsidR="000D672D" w:rsidRPr="000D672D" w:rsidRDefault="000D672D" w:rsidP="000D672D"/>
    <w:p w:rsidR="000D672D" w:rsidRPr="000D672D" w:rsidRDefault="000D672D" w:rsidP="000D672D">
      <w:r w:rsidRPr="000D672D">
        <w:t>Δηλώνω υπεύθυνα ότι:</w:t>
      </w:r>
    </w:p>
    <w:p w:rsidR="000D672D" w:rsidRPr="000D672D" w:rsidRDefault="000D672D" w:rsidP="000D672D"/>
    <w:p w:rsidR="000D672D" w:rsidRPr="000D672D" w:rsidRDefault="000D672D" w:rsidP="000D672D">
      <w:r w:rsidRPr="000D672D">
        <w:t>Παράγραφος 2.2.3.2. διακήρυξης:</w:t>
      </w:r>
    </w:p>
    <w:p w:rsidR="000D672D" w:rsidRPr="000D672D" w:rsidRDefault="000D672D" w:rsidP="000D672D">
      <w:r w:rsidRPr="000D672D">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D672D">
        <w:footnoteReference w:id="23"/>
      </w:r>
      <w:r w:rsidRPr="000D672D">
        <w:t>,</w:t>
      </w:r>
      <w:r w:rsidRPr="000D672D">
        <w:footnoteReference w:id="24"/>
      </w:r>
      <w:r w:rsidRPr="000D672D">
        <w:t xml:space="preserve">. </w:t>
      </w:r>
    </w:p>
    <w:p w:rsidR="000D672D" w:rsidRPr="000D672D" w:rsidRDefault="000D672D" w:rsidP="000D672D">
      <w:r w:rsidRPr="000D672D">
        <w:t>Ή</w:t>
      </w:r>
    </w:p>
    <w:p w:rsidR="000D672D" w:rsidRPr="000D672D" w:rsidRDefault="000D672D" w:rsidP="000D672D">
      <w:r w:rsidRPr="000D672D">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0D672D" w:rsidRPr="000D672D" w:rsidRDefault="000D672D" w:rsidP="000D672D">
      <w:r w:rsidRPr="000D672D">
        <w:t>Ή</w:t>
      </w:r>
    </w:p>
    <w:p w:rsidR="000D672D" w:rsidRPr="000D672D" w:rsidRDefault="000D672D" w:rsidP="000D672D">
      <w:r w:rsidRPr="000D672D">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0D672D" w:rsidRPr="000D672D" w:rsidRDefault="000D672D" w:rsidP="000D672D"/>
    <w:p w:rsidR="000D672D" w:rsidRPr="000D672D" w:rsidRDefault="000D672D" w:rsidP="000D672D">
      <w:r w:rsidRPr="000D672D">
        <w:t>Παράγραφος 2.2.3.4. περ. α Διακήρυξης</w:t>
      </w:r>
    </w:p>
    <w:p w:rsidR="000D672D" w:rsidRPr="000D672D" w:rsidRDefault="000D672D" w:rsidP="000D672D">
      <w:r w:rsidRPr="000D672D">
        <w:t>Κατά την εκτέλεση των δημόσιων συμβάσεων δεν έχω/</w:t>
      </w:r>
      <w:proofErr w:type="spellStart"/>
      <w:r w:rsidRPr="000D672D">
        <w:t>ουμε</w:t>
      </w:r>
      <w:proofErr w:type="spellEnd"/>
      <w:r w:rsidRPr="000D672D">
        <w:t xml:space="preserve"> αθετήσει τις υποχρεώσεις μας που απορρέουν από τις διατάξεις της περιβαλλοντικής, κοινωνικοασφαλιστικής και εργατικής νομοθεσίας, που </w:t>
      </w:r>
      <w:r w:rsidRPr="000D672D">
        <w:lastRenderedPageBreak/>
        <w:t>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0D672D" w:rsidRPr="000D672D" w:rsidRDefault="000D672D" w:rsidP="000D672D"/>
    <w:p w:rsidR="000D672D" w:rsidRPr="000D672D" w:rsidRDefault="000D672D" w:rsidP="000D672D">
      <w:r w:rsidRPr="000D672D">
        <w:t>Παράγραφος 2.2.3.4. περ. β Διακήρυξης</w:t>
      </w:r>
      <w:r w:rsidRPr="000D672D">
        <w:footnoteReference w:id="25"/>
      </w:r>
    </w:p>
    <w:p w:rsidR="000D672D" w:rsidRPr="000D672D" w:rsidRDefault="000D672D" w:rsidP="000D672D">
      <w:r w:rsidRPr="000D672D">
        <w:t xml:space="preserve">Έχω/έχουμε υπαχθεί σε </w:t>
      </w:r>
      <w:proofErr w:type="spellStart"/>
      <w:r w:rsidRPr="000D672D">
        <w:t>προπτωχευτική</w:t>
      </w:r>
      <w:proofErr w:type="spellEnd"/>
      <w:r w:rsidRPr="000D672D">
        <w:t xml:space="preserve"> ή πτωχευτική διαδικασία αλλά είμαι/είμαστε σε θέση να εκτελέσω/</w:t>
      </w:r>
      <w:proofErr w:type="spellStart"/>
      <w:r w:rsidRPr="000D672D">
        <w:t>ουμε</w:t>
      </w:r>
      <w:proofErr w:type="spellEnd"/>
      <w:r w:rsidRPr="000D672D">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0D672D" w:rsidRPr="000D672D" w:rsidRDefault="000D672D" w:rsidP="000D672D">
      <w:r w:rsidRPr="000D672D">
        <w:t>Ιδίως στην περίπτωση εξυγίανσης:</w:t>
      </w:r>
    </w:p>
    <w:p w:rsidR="000D672D" w:rsidRPr="000D672D" w:rsidRDefault="000D672D" w:rsidP="000D672D">
      <w:r w:rsidRPr="000D672D">
        <w:t>Έχω/</w:t>
      </w:r>
      <w:proofErr w:type="spellStart"/>
      <w:r w:rsidRPr="000D672D">
        <w:t>ουμε</w:t>
      </w:r>
      <w:proofErr w:type="spellEnd"/>
      <w:r w:rsidRPr="000D672D">
        <w:t xml:space="preserve"> υπαχθεί σε διαδικασία εξυγίανσης [αναγράφεται ο αριθμός και η ημερομηνία έκδοσης δικαστικής απόφασης] και τηρώ/τηρούμε τους όρους αυτής. </w:t>
      </w:r>
    </w:p>
    <w:p w:rsidR="000D672D" w:rsidRPr="000D672D" w:rsidRDefault="000D672D" w:rsidP="000D672D"/>
    <w:p w:rsidR="000D672D" w:rsidRPr="000D672D" w:rsidRDefault="000D672D" w:rsidP="000D672D">
      <w:r w:rsidRPr="000D672D">
        <w:t>Παράγραφος 2.2.3.4. περ. γ Διακήρυξης</w:t>
      </w:r>
      <w:r w:rsidRPr="000D672D">
        <w:footnoteReference w:id="26"/>
      </w:r>
    </w:p>
    <w:p w:rsidR="000D672D" w:rsidRPr="000D672D" w:rsidRDefault="000D672D" w:rsidP="000D672D">
      <w:r w:rsidRPr="000D672D">
        <w:t>Δεν έχω/έχουμε συνάψει συμφωνίες με άλλους οικονομικούς φορείς με στόχο τη στρέβλωση του ανταγωνισμού.</w:t>
      </w:r>
    </w:p>
    <w:p w:rsidR="000D672D" w:rsidRPr="000D672D" w:rsidRDefault="000D672D" w:rsidP="000D672D">
      <w:r w:rsidRPr="000D672D">
        <w:t>Ή</w:t>
      </w:r>
    </w:p>
    <w:p w:rsidR="000D672D" w:rsidRPr="000D672D" w:rsidRDefault="000D672D" w:rsidP="000D672D">
      <w:r w:rsidRPr="000D672D">
        <w:t>Τυγχάνει στη περίπτωσή μου/μας εφαρμογής η περίπτωση β. της παρ. 3 του άρθρου 44 του ν. 3959/2011 (Α΄ 93), και δεν έχω/</w:t>
      </w:r>
      <w:proofErr w:type="spellStart"/>
      <w:r w:rsidRPr="000D672D">
        <w:t>ουμε</w:t>
      </w:r>
      <w:proofErr w:type="spellEnd"/>
      <w:r w:rsidRPr="000D672D">
        <w:t xml:space="preserve"> υποπέσει σε επανάληψη της παράβασης.</w:t>
      </w:r>
    </w:p>
    <w:p w:rsidR="000D672D" w:rsidRPr="000D672D" w:rsidRDefault="000D672D" w:rsidP="000D672D"/>
    <w:p w:rsidR="000D672D" w:rsidRPr="000D672D" w:rsidRDefault="000D672D" w:rsidP="000D672D">
      <w:r w:rsidRPr="000D672D">
        <w:t>Παράγραφος 2.2.3.4. περ. δ Διακήρυξης</w:t>
      </w:r>
      <w:r w:rsidRPr="000D672D">
        <w:footnoteReference w:id="27"/>
      </w:r>
    </w:p>
    <w:p w:rsidR="000D672D" w:rsidRPr="000D672D" w:rsidRDefault="000D672D" w:rsidP="000D672D">
      <w:r w:rsidRPr="000D672D">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0D672D" w:rsidRPr="000D672D" w:rsidRDefault="000D672D" w:rsidP="000D672D">
      <w:r w:rsidRPr="000D672D">
        <w:t xml:space="preserve">α) μέλη του προσωπικού της αναθέτουσας αρχής ή του </w:t>
      </w:r>
      <w:proofErr w:type="spellStart"/>
      <w:r w:rsidRPr="000D672D">
        <w:t>παρόχου</w:t>
      </w:r>
      <w:proofErr w:type="spellEnd"/>
      <w:r w:rsidRPr="000D672D">
        <w:t xml:space="preserve"> υπηρεσιών διαδικασιών σύναψης συμβάσεων ο οποίος ενεργεί εξ ονόματος της αναθέτουσας αρχής, συμπεριλαμβανομένων των μελών των αποφαινόμενων ή/και γνωμοδοτικών οργάνων ή/και </w:t>
      </w:r>
    </w:p>
    <w:p w:rsidR="000D672D" w:rsidRPr="000D672D" w:rsidRDefault="000D672D" w:rsidP="000D672D">
      <w:r w:rsidRPr="000D672D">
        <w:t>β) μέλη των οργάνων διοίκησης ή άλλων οργάνων της αναθέτουσας αρχής ή/και</w:t>
      </w:r>
    </w:p>
    <w:p w:rsidR="000D672D" w:rsidRPr="000D672D" w:rsidRDefault="000D672D" w:rsidP="000D672D">
      <w:r w:rsidRPr="000D672D">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0D672D" w:rsidRPr="000D672D" w:rsidRDefault="000D672D" w:rsidP="000D672D">
      <w:r w:rsidRPr="000D672D">
        <w:t>τα οποία:</w:t>
      </w:r>
    </w:p>
    <w:p w:rsidR="000D672D" w:rsidRPr="000D672D" w:rsidRDefault="000D672D" w:rsidP="000D672D">
      <w:proofErr w:type="spellStart"/>
      <w:r w:rsidRPr="000D672D">
        <w:lastRenderedPageBreak/>
        <w:t>αα</w:t>
      </w:r>
      <w:proofErr w:type="spellEnd"/>
      <w:r w:rsidRPr="000D672D">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0D672D" w:rsidRPr="000D672D" w:rsidRDefault="000D672D" w:rsidP="000D672D">
      <w:proofErr w:type="spellStart"/>
      <w:r w:rsidRPr="000D672D">
        <w:t>ββ</w:t>
      </w:r>
      <w:proofErr w:type="spellEnd"/>
      <w:r w:rsidRPr="000D672D">
        <w:t>) μπορούν να επηρεάσουν την έκβασή της</w:t>
      </w:r>
    </w:p>
    <w:p w:rsidR="000D672D" w:rsidRPr="000D672D" w:rsidRDefault="000D672D" w:rsidP="000D672D"/>
    <w:p w:rsidR="000D672D" w:rsidRPr="000D672D" w:rsidRDefault="000D672D" w:rsidP="000D672D">
      <w:r w:rsidRPr="000D672D">
        <w:t>Ή</w:t>
      </w:r>
    </w:p>
    <w:p w:rsidR="000D672D" w:rsidRPr="000D672D" w:rsidRDefault="000D672D" w:rsidP="000D672D">
      <w:r w:rsidRPr="000D672D">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0D672D" w:rsidRPr="000D672D" w:rsidRDefault="000D672D" w:rsidP="000D672D"/>
    <w:p w:rsidR="000D672D" w:rsidRPr="000D672D" w:rsidRDefault="000D672D" w:rsidP="000D672D">
      <w:r w:rsidRPr="000D672D">
        <w:t>Παράγραφος 2.2.3.4. περ. ε Διακήρυξης</w:t>
      </w:r>
      <w:r w:rsidRPr="000D672D">
        <w:footnoteReference w:id="28"/>
      </w:r>
    </w:p>
    <w:p w:rsidR="000D672D" w:rsidRPr="000D672D" w:rsidRDefault="000D672D" w:rsidP="000D672D">
      <w:r w:rsidRPr="000D672D">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0D672D" w:rsidRPr="000D672D" w:rsidRDefault="000D672D" w:rsidP="000D672D">
      <w:r w:rsidRPr="000D672D">
        <w:t xml:space="preserve"> Ή</w:t>
      </w:r>
    </w:p>
    <w:p w:rsidR="000D672D" w:rsidRPr="000D672D" w:rsidRDefault="000D672D" w:rsidP="000D672D">
      <w:r w:rsidRPr="000D672D">
        <w:t>Έχω/έχουμε συμμετάσχει στην προετοιμασία της διαδικασίας σύναψης των εγγράφων της παρούσας σύμβασης με την εξής ιδιότητα….</w:t>
      </w:r>
    </w:p>
    <w:p w:rsidR="000D672D" w:rsidRPr="000D672D" w:rsidRDefault="000D672D" w:rsidP="000D672D">
      <w:r w:rsidRPr="000D672D">
        <w:t xml:space="preserve"> [αναγράφονται με ακρίβεια και πληρότητα οι πληροφορίες που αφορούν στον χρόνο και τον τρόπο πρότερης συμμετοχής] </w:t>
      </w:r>
    </w:p>
    <w:p w:rsidR="000D672D" w:rsidRPr="000D672D" w:rsidRDefault="000D672D" w:rsidP="000D672D"/>
    <w:p w:rsidR="000D672D" w:rsidRPr="000D672D" w:rsidRDefault="000D672D" w:rsidP="000D672D">
      <w:r w:rsidRPr="000D672D">
        <w:t xml:space="preserve">Παράγραφος 2.2.3.4. περ. </w:t>
      </w:r>
      <w:proofErr w:type="spellStart"/>
      <w:r w:rsidRPr="000D672D">
        <w:t>στ</w:t>
      </w:r>
      <w:proofErr w:type="spellEnd"/>
      <w:r w:rsidRPr="000D672D">
        <w:t xml:space="preserve"> Διακήρυξης</w:t>
      </w:r>
      <w:r w:rsidRPr="000D672D">
        <w:footnoteReference w:id="29"/>
      </w:r>
    </w:p>
    <w:p w:rsidR="000D672D" w:rsidRPr="000D672D" w:rsidRDefault="000D672D" w:rsidP="000D672D">
      <w:r w:rsidRPr="000D672D">
        <w:t>Δεν έχω/</w:t>
      </w:r>
      <w:proofErr w:type="spellStart"/>
      <w:r w:rsidRPr="000D672D">
        <w:t>ουμε</w:t>
      </w:r>
      <w:proofErr w:type="spellEnd"/>
      <w:r w:rsidRPr="000D672D">
        <w:t xml:space="preserve">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D672D" w:rsidRPr="000D672D" w:rsidRDefault="000D672D" w:rsidP="000D672D"/>
    <w:p w:rsidR="000D672D" w:rsidRPr="000D672D" w:rsidRDefault="000D672D" w:rsidP="000D672D">
      <w:r w:rsidRPr="000D672D">
        <w:t>Παράγραφος 2.2.3.4. περ. ζ Διακήρυξης</w:t>
      </w:r>
      <w:r w:rsidRPr="000D672D">
        <w:footnoteReference w:id="30"/>
      </w:r>
    </w:p>
    <w:p w:rsidR="000D672D" w:rsidRPr="000D672D" w:rsidRDefault="000D672D" w:rsidP="000D672D">
      <w:r w:rsidRPr="000D672D">
        <w:lastRenderedPageBreak/>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0D672D" w:rsidRPr="000D672D" w:rsidRDefault="000D672D" w:rsidP="000D672D"/>
    <w:p w:rsidR="000D672D" w:rsidRPr="000D672D" w:rsidRDefault="000D672D" w:rsidP="000D672D">
      <w:r w:rsidRPr="000D672D">
        <w:t>Παράγραφος 2.2.3.4. περ. η Διακήρυξης</w:t>
      </w:r>
      <w:r w:rsidRPr="000D672D">
        <w:footnoteReference w:id="31"/>
      </w:r>
    </w:p>
    <w:p w:rsidR="000D672D" w:rsidRPr="000D672D" w:rsidRDefault="000D672D" w:rsidP="000D672D">
      <w:r w:rsidRPr="000D672D">
        <w:t>Δεν έχω/έχουμε επιχειρήσει να επηρεάσω/</w:t>
      </w:r>
      <w:proofErr w:type="spellStart"/>
      <w:r w:rsidRPr="000D672D">
        <w:t>ουμε</w:t>
      </w:r>
      <w:proofErr w:type="spellEnd"/>
      <w:r w:rsidRPr="000D672D">
        <w:t xml:space="preserve"> με αθέμιτο τρόπο τη διαδικασία λήψης αποφάσεων της αναθέτουσας αρχής, να αποκτήσω/</w:t>
      </w:r>
      <w:proofErr w:type="spellStart"/>
      <w:r w:rsidRPr="000D672D">
        <w:t>ουμε</w:t>
      </w:r>
      <w:proofErr w:type="spellEnd"/>
      <w:r w:rsidRPr="000D672D">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0D672D">
        <w:t>ουμε</w:t>
      </w:r>
      <w:proofErr w:type="spellEnd"/>
      <w:r w:rsidRPr="000D672D">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0D672D" w:rsidRPr="000D672D" w:rsidRDefault="000D672D" w:rsidP="000D672D"/>
    <w:p w:rsidR="000D672D" w:rsidRPr="000D672D" w:rsidRDefault="000D672D" w:rsidP="000D672D">
      <w:r w:rsidRPr="000D672D">
        <w:t>Παράγραφος 2.2.3.4. περ. θ Διακήρυξης</w:t>
      </w:r>
      <w:r w:rsidRPr="000D672D">
        <w:footnoteReference w:id="32"/>
      </w:r>
    </w:p>
    <w:p w:rsidR="000D672D" w:rsidRPr="000D672D" w:rsidRDefault="000D672D" w:rsidP="000D672D">
      <w:r w:rsidRPr="000D672D">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0D672D" w:rsidRPr="000D672D" w:rsidRDefault="000D672D" w:rsidP="000D672D"/>
    <w:p w:rsidR="000D672D" w:rsidRPr="000D672D" w:rsidRDefault="000D672D" w:rsidP="000D672D">
      <w:r w:rsidRPr="000D672D">
        <w:t>Παράγραφος 2.2.3.5.α Διακήρυξης</w:t>
      </w:r>
      <w:r w:rsidRPr="000D672D">
        <w:footnoteReference w:id="33"/>
      </w:r>
    </w:p>
    <w:p w:rsidR="000D672D" w:rsidRPr="000D672D" w:rsidRDefault="000D672D" w:rsidP="000D672D"/>
    <w:p w:rsidR="000D672D" w:rsidRPr="000D672D" w:rsidRDefault="000D672D" w:rsidP="000D672D">
      <w:r w:rsidRPr="000D672D">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0D672D" w:rsidRPr="000D672D" w:rsidRDefault="000D672D" w:rsidP="000D672D">
      <w:r w:rsidRPr="000D672D">
        <w:t xml:space="preserve">Συγκεκριμένα δηλώνω ότι: </w:t>
      </w:r>
    </w:p>
    <w:p w:rsidR="000D672D" w:rsidRPr="000D672D" w:rsidRDefault="000D672D" w:rsidP="000D672D">
      <w:r w:rsidRPr="000D672D">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D672D" w:rsidRPr="000D672D" w:rsidRDefault="000D672D" w:rsidP="000D672D">
      <w:r w:rsidRPr="000D672D">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D672D" w:rsidRPr="000D672D" w:rsidRDefault="000D672D" w:rsidP="000D672D">
      <w:r w:rsidRPr="000D672D">
        <w:lastRenderedPageBreak/>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D672D" w:rsidRPr="000D672D" w:rsidRDefault="000D672D" w:rsidP="000D672D">
      <w:r w:rsidRPr="000D672D">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D672D" w:rsidRPr="000D672D" w:rsidRDefault="000D672D" w:rsidP="000D672D"/>
    <w:p w:rsidR="000D672D" w:rsidRPr="000D672D" w:rsidRDefault="000D672D" w:rsidP="000D672D"/>
    <w:p w:rsidR="000D672D" w:rsidRPr="000D672D" w:rsidRDefault="000D672D" w:rsidP="000D672D">
      <w:r w:rsidRPr="000D672D">
        <w:t>Παράγραφος 2.2.3.9. Διακήρυξης:</w:t>
      </w:r>
    </w:p>
    <w:p w:rsidR="000D672D" w:rsidRPr="000D672D" w:rsidRDefault="000D672D" w:rsidP="000D672D">
      <w:r w:rsidRPr="000D672D">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D672D" w:rsidRPr="000D672D" w:rsidRDefault="000D672D" w:rsidP="000D672D">
      <w:r w:rsidRPr="000D672D">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0D672D" w:rsidRPr="000D672D" w:rsidRDefault="000D672D" w:rsidP="000D672D"/>
    <w:p w:rsidR="000D672D" w:rsidRPr="000D672D" w:rsidRDefault="000D672D" w:rsidP="000D672D">
      <w:r w:rsidRPr="000D672D">
        <w:t>Αν επέλθουν μεταβολές στις προϋποθέσεις για τις οποίες υποβάλλεται η παρούσα μέχρι τη σύναψη της σύμβασης, θα ενημερώσω/</w:t>
      </w:r>
      <w:proofErr w:type="spellStart"/>
      <w:r w:rsidRPr="000D672D">
        <w:t>ουμε</w:t>
      </w:r>
      <w:proofErr w:type="spellEnd"/>
      <w:r w:rsidRPr="000D672D">
        <w:t xml:space="preserve"> αμελλητί σχετικά την αναθέτουσα αρχή.</w:t>
      </w:r>
    </w:p>
    <w:p w:rsidR="000D672D" w:rsidRPr="000D672D" w:rsidRDefault="000D672D" w:rsidP="000D672D">
      <w:r w:rsidRPr="000D672D">
        <w:t>ΔΗΛΩΣΗ ΟΨΙΓΕΝΩΝ ΜΕΤΑΒΟΛΩΝ</w:t>
      </w:r>
      <w:r w:rsidRPr="000D672D">
        <w:footnoteReference w:id="34"/>
      </w:r>
    </w:p>
    <w:p w:rsidR="000D672D" w:rsidRPr="000D672D" w:rsidRDefault="000D672D" w:rsidP="000D672D"/>
    <w:p w:rsidR="000D672D" w:rsidRPr="000D672D" w:rsidRDefault="000D672D" w:rsidP="000D672D">
      <w:r w:rsidRPr="000D672D">
        <w:t xml:space="preserve">Δεν έχουν επέλθει στο πρόσωπό μου/μας </w:t>
      </w:r>
      <w:proofErr w:type="spellStart"/>
      <w:r w:rsidRPr="000D672D">
        <w:t>οψιγενείς</w:t>
      </w:r>
      <w:proofErr w:type="spellEnd"/>
      <w:r w:rsidRPr="000D672D">
        <w:t xml:space="preserve"> μεταβολές κατά την έννοια του άρθρου 104 του ν. 4412/2016. </w:t>
      </w:r>
    </w:p>
    <w:p w:rsidR="000D672D" w:rsidRPr="000D672D" w:rsidRDefault="000D672D" w:rsidP="000D672D">
      <w:r w:rsidRPr="000D672D">
        <w:br w:type="page"/>
      </w:r>
      <w:r w:rsidRPr="000D672D">
        <w:lastRenderedPageBreak/>
        <w:t>ΔΗΛΩΣΗ</w:t>
      </w:r>
    </w:p>
    <w:p w:rsidR="000D672D" w:rsidRPr="000D672D" w:rsidRDefault="000D672D" w:rsidP="000D672D">
      <w:r w:rsidRPr="000D672D">
        <w:t>Συναινώ/</w:t>
      </w:r>
      <w:proofErr w:type="spellStart"/>
      <w:r w:rsidRPr="000D672D">
        <w:t>ούμε</w:t>
      </w:r>
      <w:proofErr w:type="spellEnd"/>
      <w:r w:rsidRPr="000D672D">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D672D" w:rsidRPr="000D672D" w:rsidRDefault="000D672D" w:rsidP="000D672D"/>
    <w:p w:rsidR="000D672D" w:rsidRPr="000D672D" w:rsidRDefault="000D672D" w:rsidP="000D672D"/>
    <w:p w:rsidR="000C1FD6" w:rsidRDefault="000C1FD6">
      <w:bookmarkStart w:id="12" w:name="_GoBack"/>
      <w:bookmarkEnd w:id="12"/>
    </w:p>
    <w:sectPr w:rsidR="000C1FD6"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22A" w:rsidRDefault="00E3622A" w:rsidP="000D672D">
      <w:pPr>
        <w:spacing w:after="0" w:line="240" w:lineRule="auto"/>
      </w:pPr>
      <w:r>
        <w:separator/>
      </w:r>
    </w:p>
  </w:endnote>
  <w:endnote w:type="continuationSeparator" w:id="0">
    <w:p w:rsidR="00E3622A" w:rsidRDefault="00E3622A" w:rsidP="000D6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72D" w:rsidRPr="000D672D" w:rsidRDefault="000D672D" w:rsidP="000D672D"/>
  <w:p w:rsidR="000D672D" w:rsidRPr="000D672D" w:rsidRDefault="000D672D" w:rsidP="000D672D">
    <w:r w:rsidRPr="000D672D">
      <w:t xml:space="preserve">Σελίδα </w:t>
    </w:r>
    <w:r w:rsidRPr="000D672D">
      <w:fldChar w:fldCharType="begin"/>
    </w:r>
    <w:r w:rsidRPr="000D672D">
      <w:instrText xml:space="preserve"> PAGE </w:instrText>
    </w:r>
    <w:r w:rsidRPr="000D672D">
      <w:fldChar w:fldCharType="separate"/>
    </w:r>
    <w:r w:rsidRPr="000D672D">
      <w:t>64</w:t>
    </w:r>
    <w:r w:rsidRPr="000D672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22A" w:rsidRDefault="00E3622A" w:rsidP="000D672D">
      <w:pPr>
        <w:spacing w:after="0" w:line="240" w:lineRule="auto"/>
      </w:pPr>
      <w:r>
        <w:separator/>
      </w:r>
    </w:p>
  </w:footnote>
  <w:footnote w:type="continuationSeparator" w:id="0">
    <w:p w:rsidR="00E3622A" w:rsidRDefault="00E3622A" w:rsidP="000D672D">
      <w:pPr>
        <w:spacing w:after="0" w:line="240" w:lineRule="auto"/>
      </w:pPr>
      <w:r>
        <w:continuationSeparator/>
      </w:r>
    </w:p>
  </w:footnote>
  <w:footnote w:id="1">
    <w:p w:rsidR="000D672D" w:rsidRPr="000D672D" w:rsidRDefault="000D672D" w:rsidP="000D672D">
      <w:r w:rsidRPr="000D672D">
        <w:footnoteRef/>
      </w:r>
      <w:r w:rsidRPr="000D672D">
        <w:tab/>
        <w:t xml:space="preserve"> Όπως ορίζεται στα έγγραφα της σύμβασης.</w:t>
      </w:r>
    </w:p>
  </w:footnote>
  <w:footnote w:id="2">
    <w:p w:rsidR="000D672D" w:rsidRPr="000D672D" w:rsidRDefault="000D672D" w:rsidP="000D672D">
      <w:r w:rsidRPr="000D672D">
        <w:footnoteRef/>
      </w:r>
      <w:r w:rsidRPr="000D672D">
        <w:tab/>
        <w:t xml:space="preserve"> </w:t>
      </w:r>
      <w:r w:rsidRPr="000D672D">
        <w:t>Όπως ορίζεται στα έγγραφα της σύμβασης.</w:t>
      </w:r>
    </w:p>
  </w:footnote>
  <w:footnote w:id="3">
    <w:p w:rsidR="000D672D" w:rsidRPr="000D672D" w:rsidRDefault="000D672D" w:rsidP="000D672D">
      <w:r w:rsidRPr="000D672D">
        <w:footnoteRef/>
      </w:r>
      <w:r w:rsidRPr="000D672D">
        <w:tab/>
        <w:t xml:space="preserve"> </w:t>
      </w:r>
      <w:r w:rsidRPr="000D672D">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0D672D">
        <w:t>προεκτιμώμενης</w:t>
      </w:r>
      <w:proofErr w:type="spellEnd"/>
      <w:r w:rsidRPr="000D672D">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0D672D" w:rsidRPr="000D672D" w:rsidRDefault="000D672D" w:rsidP="000D672D">
      <w:r w:rsidRPr="000D672D">
        <w:footnoteRef/>
      </w:r>
      <w:r w:rsidRPr="000D672D">
        <w:tab/>
      </w:r>
      <w:proofErr w:type="spellStart"/>
      <w:r w:rsidRPr="000D672D">
        <w:t>ο.π</w:t>
      </w:r>
      <w:proofErr w:type="spellEnd"/>
      <w:r w:rsidRPr="000D672D">
        <w:t xml:space="preserve">. </w:t>
      </w:r>
      <w:proofErr w:type="spellStart"/>
      <w:r w:rsidRPr="000D672D">
        <w:t>υποσ</w:t>
      </w:r>
      <w:proofErr w:type="spellEnd"/>
      <w:r w:rsidRPr="000D672D">
        <w:t>. 3.</w:t>
      </w:r>
    </w:p>
  </w:footnote>
  <w:footnote w:id="5">
    <w:p w:rsidR="000D672D" w:rsidRPr="000D672D" w:rsidRDefault="000D672D" w:rsidP="000D672D">
      <w:r w:rsidRPr="000D672D">
        <w:footnoteRef/>
      </w:r>
      <w:r w:rsidRPr="000D672D">
        <w:tab/>
        <w:t xml:space="preserve"> </w:t>
      </w:r>
      <w:r w:rsidRPr="000D672D">
        <w:t>Συμπληρώνεται με όλα τα μέλη της ένωσης / κοινοπραξίας.</w:t>
      </w:r>
    </w:p>
  </w:footnote>
  <w:footnote w:id="6">
    <w:p w:rsidR="000D672D" w:rsidRPr="000D672D" w:rsidRDefault="000D672D" w:rsidP="000D672D">
      <w:r w:rsidRPr="000D672D">
        <w:footnoteRef/>
      </w:r>
      <w:r w:rsidRPr="000D672D">
        <w:tab/>
        <w:t xml:space="preserve"> </w:t>
      </w:r>
      <w:r w:rsidRPr="000D672D">
        <w:t xml:space="preserve">Συνοπτική περιγραφή των προς προμήθεια αγαθών /  υπηρεσιών, </w:t>
      </w:r>
      <w:proofErr w:type="spellStart"/>
      <w:r w:rsidRPr="000D672D">
        <w:t>κλπ</w:t>
      </w:r>
      <w:proofErr w:type="spellEnd"/>
      <w:r w:rsidRPr="000D672D">
        <w:t xml:space="preserve"> σύμφωνα με το άρθρο 25 του </w:t>
      </w:r>
      <w:proofErr w:type="spellStart"/>
      <w:r w:rsidRPr="000D672D">
        <w:t>πδ</w:t>
      </w:r>
      <w:proofErr w:type="spellEnd"/>
      <w:r w:rsidRPr="000D672D">
        <w:t xml:space="preserve"> 118/2007. </w:t>
      </w:r>
    </w:p>
  </w:footnote>
  <w:footnote w:id="7">
    <w:p w:rsidR="000D672D" w:rsidRPr="000D672D" w:rsidRDefault="000D672D" w:rsidP="000D672D">
      <w:r w:rsidRPr="000D672D">
        <w:footnoteRef/>
      </w:r>
      <w:r w:rsidRPr="000D672D">
        <w:tab/>
      </w:r>
      <w:r w:rsidRPr="000D672D">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D672D" w:rsidRPr="000D672D" w:rsidRDefault="000D672D" w:rsidP="000D672D">
      <w:r w:rsidRPr="000D672D">
        <w:footnoteRef/>
      </w:r>
      <w:r w:rsidRPr="000D672D">
        <w:tab/>
      </w:r>
      <w:r w:rsidRPr="000D672D">
        <w:t>Να οριστεί ο χρόνος σύμφωνα με τις κείμενες διατάξεις.</w:t>
      </w:r>
    </w:p>
  </w:footnote>
  <w:footnote w:id="9">
    <w:p w:rsidR="000D672D" w:rsidRPr="000D672D" w:rsidRDefault="000D672D" w:rsidP="000D672D">
      <w:r w:rsidRPr="000D672D">
        <w:footnoteRef/>
      </w:r>
      <w:r w:rsidRPr="000D672D">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0D672D">
        <w:t>εδαφ</w:t>
      </w:r>
      <w:proofErr w:type="spellEnd"/>
      <w:r w:rsidRPr="000D672D">
        <w:t xml:space="preserve">. β' του ν. 4281/2014). </w:t>
      </w:r>
    </w:p>
  </w:footnote>
  <w:footnote w:id="10">
    <w:p w:rsidR="000D672D" w:rsidRPr="000D672D" w:rsidRDefault="000D672D" w:rsidP="000D672D">
      <w:r w:rsidRPr="000D672D">
        <w:footnoteRef/>
      </w:r>
      <w:r w:rsidRPr="000D672D">
        <w:tab/>
        <w:t xml:space="preserve"> </w:t>
      </w:r>
      <w:r w:rsidRPr="000D672D">
        <w:t xml:space="preserve">Άρθρο 157 παρ. 1 περ. α </w:t>
      </w:r>
      <w:proofErr w:type="spellStart"/>
      <w:r w:rsidRPr="000D672D">
        <w:t>εδαφ</w:t>
      </w:r>
      <w:proofErr w:type="spellEnd"/>
      <w:r w:rsidRPr="000D672D">
        <w:t xml:space="preserve"> γ του ν. 4281/2014.</w:t>
      </w:r>
    </w:p>
  </w:footnote>
  <w:footnote w:id="11">
    <w:p w:rsidR="000D672D" w:rsidRPr="000D672D" w:rsidRDefault="000D672D" w:rsidP="000D672D">
      <w:r w:rsidRPr="000D672D">
        <w:footnoteRef/>
      </w:r>
      <w:r w:rsidRPr="000D672D">
        <w:tab/>
        <w:t xml:space="preserve"> </w:t>
      </w:r>
      <w:r w:rsidRPr="000D672D">
        <w:t xml:space="preserve">Ο καθορισμός </w:t>
      </w:r>
      <w:proofErr w:type="spellStart"/>
      <w:r w:rsidRPr="000D672D">
        <w:t>ανωτάτου</w:t>
      </w:r>
      <w:proofErr w:type="spellEnd"/>
      <w:r w:rsidRPr="000D672D">
        <w:t xml:space="preserve"> ορίου έκδοσης των εγγυητικών επιστολών από τις τράπεζες που λειτουργούν στην Ελλάδα θεσμοθετήθηκε με την </w:t>
      </w:r>
      <w:proofErr w:type="spellStart"/>
      <w:r w:rsidRPr="000D672D">
        <w:t>υπ'αριθ</w:t>
      </w:r>
      <w:proofErr w:type="spellEnd"/>
      <w:r w:rsidRPr="000D672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D672D" w:rsidRPr="000D672D" w:rsidRDefault="000D672D" w:rsidP="000D672D">
      <w:r w:rsidRPr="000D672D">
        <w:t>1</w:t>
      </w:r>
      <w:r w:rsidRPr="000D672D">
        <w:tab/>
        <w:t xml:space="preserve"> Όπως ορίζεται στα έγγραφα της σύμβασης.</w:t>
      </w:r>
    </w:p>
  </w:footnote>
  <w:footnote w:id="13">
    <w:p w:rsidR="000D672D" w:rsidRPr="000D672D" w:rsidRDefault="000D672D" w:rsidP="000D672D">
      <w:r w:rsidRPr="000D672D">
        <w:t>2</w:t>
      </w:r>
      <w:r w:rsidRPr="000D672D">
        <w:tab/>
        <w:t xml:space="preserve"> Όπως ορίζεται στα έγγραφα της σύμβασης.</w:t>
      </w:r>
    </w:p>
  </w:footnote>
  <w:footnote w:id="14">
    <w:p w:rsidR="000D672D" w:rsidRPr="000D672D" w:rsidRDefault="000D672D" w:rsidP="000D672D">
      <w:r w:rsidRPr="000D672D">
        <w:t>3</w:t>
      </w:r>
      <w:r w:rsidRPr="000D672D">
        <w:tab/>
        <w:t>Ολογράφως και σε παρένθεση αριθμητικώς. Στο ποσό δεν υπολογίζεται ο ΦΠΑ.</w:t>
      </w:r>
    </w:p>
  </w:footnote>
  <w:footnote w:id="15">
    <w:p w:rsidR="000D672D" w:rsidRPr="000D672D" w:rsidRDefault="000D672D" w:rsidP="000D672D">
      <w:r w:rsidRPr="000D672D">
        <w:t>4</w:t>
      </w:r>
      <w:r w:rsidRPr="000D672D">
        <w:tab/>
        <w:t xml:space="preserve"> Όπως υποσημείωση 3.</w:t>
      </w:r>
    </w:p>
  </w:footnote>
  <w:footnote w:id="16">
    <w:p w:rsidR="000D672D" w:rsidRPr="000D672D" w:rsidRDefault="000D672D" w:rsidP="000D672D">
      <w:r w:rsidRPr="000D672D">
        <w:t>5</w:t>
      </w:r>
      <w:r w:rsidRPr="000D672D">
        <w:tab/>
        <w:t>Εφόσον αφορά ανάθεση σε τμήματα συμπληρώνεται ο α/α του/ων τμήματος/των για τα οποία υπογράφεται η σχετική σύμβαση.</w:t>
      </w:r>
    </w:p>
  </w:footnote>
  <w:footnote w:id="17">
    <w:p w:rsidR="000D672D" w:rsidRPr="000D672D" w:rsidRDefault="000D672D" w:rsidP="000D672D">
      <w:r w:rsidRPr="000D672D">
        <w:t>6</w:t>
      </w:r>
      <w:r w:rsidRPr="000D672D">
        <w:tab/>
        <w:t xml:space="preserve"> Συνοπτική περιγραφή των προς προμήθεια αγαθών / υπηρεσιών, σύμφωνα με το άρθρο 25 του </w:t>
      </w:r>
      <w:proofErr w:type="spellStart"/>
      <w:r w:rsidRPr="000D672D">
        <w:t>πδ</w:t>
      </w:r>
      <w:proofErr w:type="spellEnd"/>
      <w:r w:rsidRPr="000D672D">
        <w:t xml:space="preserve"> 118/2007.</w:t>
      </w:r>
    </w:p>
  </w:footnote>
  <w:footnote w:id="18">
    <w:p w:rsidR="000D672D" w:rsidRPr="000D672D" w:rsidRDefault="000D672D" w:rsidP="000D672D">
      <w:r w:rsidRPr="000D672D">
        <w:t>7</w:t>
      </w:r>
      <w:r w:rsidRPr="000D672D">
        <w:tab/>
        <w:t xml:space="preserve"> Να οριστεί ο χρόνος σύμφωνα με τις κείμενες διατάξεις. </w:t>
      </w:r>
    </w:p>
  </w:footnote>
  <w:footnote w:id="19">
    <w:p w:rsidR="000D672D" w:rsidRPr="000D672D" w:rsidRDefault="000D672D" w:rsidP="000D672D">
      <w:r w:rsidRPr="000D672D">
        <w:t>8</w:t>
      </w:r>
      <w:r w:rsidRPr="000D672D">
        <w:tab/>
        <w:t xml:space="preserve"> Σύμφωνα με το άρθρο 25 </w:t>
      </w:r>
      <w:proofErr w:type="spellStart"/>
      <w:r w:rsidRPr="000D672D">
        <w:t>πδ</w:t>
      </w:r>
      <w:proofErr w:type="spellEnd"/>
      <w:r w:rsidRPr="000D672D">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D672D" w:rsidRPr="000D672D" w:rsidRDefault="000D672D" w:rsidP="000D672D">
      <w:r w:rsidRPr="000D672D">
        <w:t>9</w:t>
      </w:r>
      <w:r w:rsidRPr="000D672D">
        <w:tab/>
        <w:t xml:space="preserve"> Ο καθορισμός </w:t>
      </w:r>
      <w:proofErr w:type="spellStart"/>
      <w:r w:rsidRPr="000D672D">
        <w:t>ανωτάτου</w:t>
      </w:r>
      <w:proofErr w:type="spellEnd"/>
      <w:r w:rsidRPr="000D672D">
        <w:t xml:space="preserve"> ορίου έκδοσης των εγγυητικών επιστολών από τις τράπεζες που λειτουργούν στην Ελλάδα θεσμοθετήθηκε με την </w:t>
      </w:r>
      <w:proofErr w:type="spellStart"/>
      <w:r w:rsidRPr="000D672D">
        <w:t>υπ'αριθ</w:t>
      </w:r>
      <w:proofErr w:type="spellEnd"/>
      <w:r w:rsidRPr="000D672D">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D672D" w:rsidRPr="000D672D" w:rsidRDefault="000D672D" w:rsidP="000D672D">
      <w:r w:rsidRPr="000D672D">
        <w:footnoteRef/>
      </w:r>
      <w:r w:rsidRPr="000D672D">
        <w:t xml:space="preserve"> </w:t>
      </w:r>
      <w:r w:rsidRPr="000D672D">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0D672D" w:rsidRPr="000D672D" w:rsidRDefault="000D672D" w:rsidP="000D672D">
      <w:r w:rsidRPr="000D672D">
        <w:footnoteRef/>
      </w:r>
      <w:r w:rsidRPr="000D672D">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0D672D" w:rsidRPr="000D672D" w:rsidRDefault="000D672D" w:rsidP="000D672D">
      <w:r w:rsidRPr="000D672D">
        <w:footnoteRef/>
      </w:r>
      <w:r w:rsidRPr="000D672D">
        <w:t xml:space="preserve"> </w:t>
      </w:r>
      <w:r w:rsidRPr="000D672D">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0D672D" w:rsidRPr="000D672D" w:rsidRDefault="000D672D" w:rsidP="000D672D">
      <w:r w:rsidRPr="000D672D">
        <w:footnoteRef/>
      </w:r>
      <w:r w:rsidRPr="000D672D">
        <w:t xml:space="preserve"> </w:t>
      </w:r>
      <w:r w:rsidRPr="000D672D">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0D672D" w:rsidRPr="000D672D" w:rsidRDefault="000D672D" w:rsidP="000D672D"/>
  </w:footnote>
  <w:footnote w:id="25">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26">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27">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28">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29">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30">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31">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32">
    <w:p w:rsidR="000D672D" w:rsidRPr="000D672D" w:rsidRDefault="000D672D" w:rsidP="000D672D">
      <w:r w:rsidRPr="000D672D">
        <w:footnoteRef/>
      </w:r>
      <w:r w:rsidRPr="000D672D">
        <w:t xml:space="preserve"> </w:t>
      </w:r>
      <w:r w:rsidRPr="000D672D">
        <w:t>Ο όρος αυτός περιλαμβάνεται στη Δήλωση εφόσον περιλαμβάνεται στη Διακήρυξη ο συγκεκριμένος  δυνητικός λόγος αποκλεισμού.</w:t>
      </w:r>
    </w:p>
  </w:footnote>
  <w:footnote w:id="33">
    <w:p w:rsidR="000D672D" w:rsidRPr="000D672D" w:rsidRDefault="000D672D" w:rsidP="000D672D">
      <w:r w:rsidRPr="000D672D">
        <w:footnoteRef/>
      </w:r>
      <w:r w:rsidRPr="000D672D">
        <w:t xml:space="preserve"> </w:t>
      </w:r>
      <w:r w:rsidRPr="000D672D">
        <w:t>Ο όρος αυτός περιλαμβάνεται στη Δήλωση εφόσον πρόκειται για σύμβαση άνω των ορίων .</w:t>
      </w:r>
    </w:p>
  </w:footnote>
  <w:footnote w:id="34">
    <w:p w:rsidR="000D672D" w:rsidRPr="000D672D" w:rsidRDefault="000D672D" w:rsidP="000D672D">
      <w:r w:rsidRPr="000D672D">
        <w:footnoteRef/>
      </w:r>
      <w:r w:rsidRPr="000D672D">
        <w:t xml:space="preserve"> </w:t>
      </w:r>
      <w:r w:rsidRPr="000D672D">
        <w:t xml:space="preserve">Απαιτείται μόνον στην περίπτωση του </w:t>
      </w:r>
      <w:proofErr w:type="spellStart"/>
      <w:r w:rsidRPr="000D672D">
        <w:t>προσυμβατικού</w:t>
      </w:r>
      <w:proofErr w:type="spellEnd"/>
      <w:r w:rsidRPr="000D672D">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72D" w:rsidRPr="000D672D" w:rsidRDefault="000D672D" w:rsidP="000D672D">
    <w:r w:rsidRPr="000D672D">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2D"/>
    <w:rsid w:val="000C1FD6"/>
    <w:rsid w:val="000D672D"/>
    <w:rsid w:val="00E3622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6C169-D001-48ED-BE89-9576BA0F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43</Pages>
  <Words>11371</Words>
  <Characters>61405</Characters>
  <Application>Microsoft Office Word</Application>
  <DocSecurity>0</DocSecurity>
  <Lines>511</Lines>
  <Paragraphs>145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2024-04-18T09:36:00Z</dcterms:created>
  <dcterms:modified xsi:type="dcterms:W3CDTF">2024-04-18T09:38:00Z</dcterms:modified>
</cp:coreProperties>
</file>